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B4CA" w14:textId="72848F46" w:rsidR="00474312" w:rsidRPr="00D32A98" w:rsidRDefault="009B468A" w:rsidP="00553396">
      <w:pPr>
        <w:spacing w:line="240" w:lineRule="auto"/>
        <w:jc w:val="center"/>
        <w:rPr>
          <w:rFonts w:cstheme="minorHAnsi"/>
          <w:sz w:val="32"/>
          <w:szCs w:val="32"/>
        </w:rPr>
      </w:pPr>
      <w:r w:rsidRPr="00D32A98">
        <w:rPr>
          <w:rFonts w:cstheme="minorHAnsi"/>
          <w:noProof/>
        </w:rPr>
        <mc:AlternateContent>
          <mc:Choice Requires="wps">
            <w:drawing>
              <wp:anchor distT="0" distB="0" distL="114300" distR="114300" simplePos="0" relativeHeight="251658240" behindDoc="1" locked="0" layoutInCell="1" allowOverlap="1" wp14:anchorId="53E8A18E" wp14:editId="1E8AA8FE">
                <wp:simplePos x="0" y="0"/>
                <wp:positionH relativeFrom="column">
                  <wp:posOffset>-800100</wp:posOffset>
                </wp:positionH>
                <wp:positionV relativeFrom="paragraph">
                  <wp:posOffset>-840740</wp:posOffset>
                </wp:positionV>
                <wp:extent cx="4129405" cy="109220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9405" cy="109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F7F6A" w14:textId="77777777" w:rsidR="004377D5" w:rsidRDefault="004377D5">
                            <w:r>
                              <w:rPr>
                                <w:noProof/>
                              </w:rPr>
                              <w:drawing>
                                <wp:inline distT="0" distB="0" distL="0" distR="0" wp14:anchorId="3B86A852" wp14:editId="37F41FB7">
                                  <wp:extent cx="3893185" cy="848995"/>
                                  <wp:effectExtent l="0" t="0" r="0" b="0"/>
                                  <wp:docPr id="2" name="Picture 2" descr="steh_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h_logocolor.png"/>
                                          <pic:cNvPicPr/>
                                        </pic:nvPicPr>
                                        <pic:blipFill>
                                          <a:blip r:embed="rId11"/>
                                          <a:stretch>
                                            <a:fillRect/>
                                          </a:stretch>
                                        </pic:blipFill>
                                        <pic:spPr>
                                          <a:xfrm>
                                            <a:off x="0" y="0"/>
                                            <a:ext cx="3893185" cy="84899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E8A18E" id="_x0000_t202" coordsize="21600,21600" o:spt="202" path="m,l,21600r21600,l21600,xe">
                <v:stroke joinstyle="miter"/>
                <v:path gradientshapeok="t" o:connecttype="rect"/>
              </v:shapetype>
              <v:shape id="Text Box 1" o:spid="_x0000_s1026" type="#_x0000_t202" style="position:absolute;left:0;text-align:left;margin-left:-63pt;margin-top:-66.2pt;width:325.1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" stroked="f">
                <v:textbox>
                  <w:txbxContent>
                    <w:p w14:paraId="1CDF7F6A" w14:textId="77777777" w:rsidR="004377D5" w:rsidRDefault="004377D5">
                      <w:r>
                        <w:rPr>
                          <w:noProof/>
                        </w:rPr>
                        <w:drawing>
                          <wp:inline distT="0" distB="0" distL="0" distR="0" wp14:anchorId="3B86A852" wp14:editId="37F41FB7">
                            <wp:extent cx="3893185" cy="848995"/>
                            <wp:effectExtent l="0" t="0" r="0" b="0"/>
                            <wp:docPr id="2" name="Picture 2" descr="steh_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h_logocolor.png"/>
                                    <pic:cNvPicPr/>
                                  </pic:nvPicPr>
                                  <pic:blipFill>
                                    <a:blip r:embed="rId12"/>
                                    <a:stretch>
                                      <a:fillRect/>
                                    </a:stretch>
                                  </pic:blipFill>
                                  <pic:spPr>
                                    <a:xfrm>
                                      <a:off x="0" y="0"/>
                                      <a:ext cx="3893185" cy="848995"/>
                                    </a:xfrm>
                                    <a:prstGeom prst="rect">
                                      <a:avLst/>
                                    </a:prstGeom>
                                  </pic:spPr>
                                </pic:pic>
                              </a:graphicData>
                            </a:graphic>
                          </wp:inline>
                        </w:drawing>
                      </w:r>
                    </w:p>
                  </w:txbxContent>
                </v:textbox>
              </v:shape>
            </w:pict>
          </mc:Fallback>
        </mc:AlternateContent>
      </w:r>
      <w:r w:rsidR="00474312" w:rsidRPr="00D32A98">
        <w:rPr>
          <w:rFonts w:cstheme="minorHAnsi"/>
          <w:sz w:val="32"/>
          <w:szCs w:val="32"/>
        </w:rPr>
        <w:t>OH-500 Cincinnati/Hamilton County</w:t>
      </w:r>
      <w:r w:rsidR="00553396">
        <w:rPr>
          <w:rFonts w:cstheme="minorHAnsi"/>
          <w:sz w:val="32"/>
          <w:szCs w:val="32"/>
        </w:rPr>
        <w:t xml:space="preserve"> </w:t>
      </w:r>
      <w:r w:rsidR="00072449" w:rsidRPr="00D32A98">
        <w:rPr>
          <w:rFonts w:cstheme="minorHAnsi"/>
          <w:sz w:val="32"/>
          <w:szCs w:val="32"/>
        </w:rPr>
        <w:t xml:space="preserve">Continuum of Care </w:t>
      </w:r>
    </w:p>
    <w:p w14:paraId="1F4F7477" w14:textId="505A0534" w:rsidR="00F61920" w:rsidRPr="00D32A98" w:rsidRDefault="00474312" w:rsidP="00B727FD">
      <w:pPr>
        <w:jc w:val="center"/>
        <w:rPr>
          <w:rFonts w:cstheme="minorHAnsi"/>
          <w:b/>
          <w:sz w:val="36"/>
          <w:szCs w:val="36"/>
        </w:rPr>
      </w:pPr>
      <w:r w:rsidRPr="00D32A98">
        <w:rPr>
          <w:rFonts w:cstheme="minorHAnsi"/>
          <w:b/>
          <w:sz w:val="36"/>
          <w:szCs w:val="36"/>
        </w:rPr>
        <w:t>202</w:t>
      </w:r>
      <w:r w:rsidR="00553396">
        <w:rPr>
          <w:rFonts w:cstheme="minorHAnsi"/>
          <w:b/>
          <w:sz w:val="36"/>
          <w:szCs w:val="36"/>
        </w:rPr>
        <w:t>4</w:t>
      </w:r>
      <w:r w:rsidRPr="00D32A98">
        <w:rPr>
          <w:rFonts w:cstheme="minorHAnsi"/>
          <w:b/>
          <w:sz w:val="36"/>
          <w:szCs w:val="36"/>
        </w:rPr>
        <w:t xml:space="preserve"> </w:t>
      </w:r>
      <w:r w:rsidR="00072449" w:rsidRPr="00D32A98">
        <w:rPr>
          <w:rFonts w:cstheme="minorHAnsi"/>
          <w:b/>
          <w:sz w:val="36"/>
          <w:szCs w:val="36"/>
        </w:rPr>
        <w:t>Governance Meeting</w:t>
      </w:r>
    </w:p>
    <w:p w14:paraId="4633ACDB" w14:textId="6385846B" w:rsidR="00072449" w:rsidRPr="00D32A98" w:rsidRDefault="001F65DE" w:rsidP="00072449">
      <w:pPr>
        <w:spacing w:after="0" w:line="240" w:lineRule="auto"/>
        <w:jc w:val="center"/>
        <w:rPr>
          <w:rFonts w:cstheme="minorHAnsi"/>
          <w:sz w:val="28"/>
          <w:szCs w:val="28"/>
        </w:rPr>
      </w:pPr>
      <w:r w:rsidRPr="00D32A98">
        <w:rPr>
          <w:rFonts w:cstheme="minorHAnsi"/>
          <w:sz w:val="28"/>
          <w:szCs w:val="28"/>
        </w:rPr>
        <w:t>January 2</w:t>
      </w:r>
      <w:r w:rsidR="004A7620">
        <w:rPr>
          <w:rFonts w:cstheme="minorHAnsi"/>
          <w:sz w:val="28"/>
          <w:szCs w:val="28"/>
        </w:rPr>
        <w:t>3</w:t>
      </w:r>
      <w:r w:rsidRPr="00D32A98">
        <w:rPr>
          <w:rFonts w:cstheme="minorHAnsi"/>
          <w:sz w:val="28"/>
          <w:szCs w:val="28"/>
        </w:rPr>
        <w:t>, 202</w:t>
      </w:r>
      <w:r w:rsidR="004A7620">
        <w:rPr>
          <w:rFonts w:cstheme="minorHAnsi"/>
          <w:sz w:val="28"/>
          <w:szCs w:val="28"/>
        </w:rPr>
        <w:t>4</w:t>
      </w:r>
    </w:p>
    <w:p w14:paraId="477B2D2B" w14:textId="1C8181B8" w:rsidR="004A4F0C" w:rsidRPr="00D32A98" w:rsidRDefault="001F65DE" w:rsidP="004A4F0C">
      <w:pPr>
        <w:spacing w:after="0" w:line="240" w:lineRule="auto"/>
        <w:jc w:val="center"/>
        <w:rPr>
          <w:rFonts w:cstheme="minorHAnsi"/>
          <w:sz w:val="28"/>
          <w:szCs w:val="28"/>
        </w:rPr>
      </w:pPr>
      <w:r w:rsidRPr="00D32A98">
        <w:rPr>
          <w:rFonts w:cstheme="minorHAnsi"/>
          <w:sz w:val="28"/>
          <w:szCs w:val="28"/>
        </w:rPr>
        <w:t>1:00PM-3:00 PM</w:t>
      </w:r>
      <w:r w:rsidR="00072449" w:rsidRPr="00D32A98">
        <w:rPr>
          <w:rFonts w:cstheme="minorHAnsi"/>
          <w:sz w:val="28"/>
          <w:szCs w:val="28"/>
        </w:rPr>
        <w:t xml:space="preserve"> </w:t>
      </w:r>
      <w:r w:rsidRPr="00D32A98">
        <w:rPr>
          <w:rFonts w:cstheme="minorHAnsi"/>
          <w:sz w:val="28"/>
          <w:szCs w:val="28"/>
        </w:rPr>
        <w:t>v</w:t>
      </w:r>
      <w:r w:rsidR="004A4F0C" w:rsidRPr="00D32A98">
        <w:rPr>
          <w:rFonts w:cstheme="minorHAnsi"/>
          <w:sz w:val="28"/>
          <w:szCs w:val="28"/>
        </w:rPr>
        <w:t>ia Microsoft Teams</w:t>
      </w:r>
    </w:p>
    <w:p w14:paraId="5B809BC4" w14:textId="77777777" w:rsidR="004A4F0C" w:rsidRDefault="004A4F0C" w:rsidP="004A4F0C">
      <w:pPr>
        <w:spacing w:after="0" w:line="240" w:lineRule="auto"/>
        <w:jc w:val="center"/>
        <w:rPr>
          <w:rFonts w:ascii="Arial" w:hAnsi="Arial" w:cs="Arial"/>
          <w:sz w:val="24"/>
          <w:szCs w:val="24"/>
        </w:rPr>
      </w:pPr>
    </w:p>
    <w:p w14:paraId="6FE4A38A" w14:textId="77777777" w:rsidR="00072449" w:rsidRPr="001F65DE" w:rsidRDefault="00072449" w:rsidP="004A4F0C">
      <w:pPr>
        <w:spacing w:after="0" w:line="240" w:lineRule="auto"/>
        <w:jc w:val="center"/>
        <w:rPr>
          <w:b/>
          <w:sz w:val="32"/>
          <w:szCs w:val="32"/>
          <w:u w:val="single"/>
        </w:rPr>
      </w:pPr>
      <w:r w:rsidRPr="001F65DE">
        <w:rPr>
          <w:b/>
          <w:sz w:val="32"/>
          <w:szCs w:val="32"/>
          <w:u w:val="single"/>
        </w:rPr>
        <w:t>Agenda</w:t>
      </w:r>
    </w:p>
    <w:p w14:paraId="3162D035" w14:textId="77777777" w:rsidR="004A4F0C" w:rsidRPr="007B3573" w:rsidRDefault="004A4F0C" w:rsidP="004A4F0C">
      <w:pPr>
        <w:spacing w:after="0" w:line="240" w:lineRule="auto"/>
        <w:jc w:val="center"/>
        <w:rPr>
          <w:b/>
          <w:sz w:val="24"/>
          <w:szCs w:val="24"/>
          <w:u w:val="single"/>
        </w:rPr>
      </w:pPr>
    </w:p>
    <w:p w14:paraId="6F675619" w14:textId="48603084" w:rsidR="00E3500D" w:rsidRDefault="0095644F" w:rsidP="001F65DE">
      <w:pPr>
        <w:pStyle w:val="ListParagraph"/>
        <w:numPr>
          <w:ilvl w:val="0"/>
          <w:numId w:val="2"/>
        </w:numPr>
        <w:rPr>
          <w:sz w:val="24"/>
          <w:szCs w:val="24"/>
        </w:rPr>
      </w:pPr>
      <w:r>
        <w:rPr>
          <w:sz w:val="24"/>
          <w:szCs w:val="24"/>
        </w:rPr>
        <w:t>Welcome and Overview</w:t>
      </w:r>
    </w:p>
    <w:p w14:paraId="42730440" w14:textId="5A9F91E3" w:rsidR="00615994" w:rsidRDefault="002F2465" w:rsidP="00615994">
      <w:pPr>
        <w:pStyle w:val="ListParagraph"/>
        <w:numPr>
          <w:ilvl w:val="1"/>
          <w:numId w:val="2"/>
        </w:numPr>
        <w:rPr>
          <w:sz w:val="24"/>
          <w:szCs w:val="24"/>
        </w:rPr>
      </w:pPr>
      <w:r>
        <w:rPr>
          <w:sz w:val="24"/>
          <w:szCs w:val="24"/>
        </w:rPr>
        <w:t xml:space="preserve">Kevin Finn, </w:t>
      </w:r>
      <w:r w:rsidR="00615994">
        <w:rPr>
          <w:sz w:val="24"/>
          <w:szCs w:val="24"/>
        </w:rPr>
        <w:t>President/CEO</w:t>
      </w:r>
    </w:p>
    <w:p w14:paraId="2B72ED3E" w14:textId="77777777" w:rsidR="00510044" w:rsidRPr="007B3573" w:rsidRDefault="00510044" w:rsidP="0088466C">
      <w:pPr>
        <w:pStyle w:val="ListParagraph"/>
        <w:ind w:left="1170"/>
        <w:rPr>
          <w:sz w:val="24"/>
          <w:szCs w:val="24"/>
        </w:rPr>
      </w:pPr>
    </w:p>
    <w:p w14:paraId="7304272E" w14:textId="75D8D7F8" w:rsidR="00510044" w:rsidRDefault="00941E38" w:rsidP="00510044">
      <w:pPr>
        <w:pStyle w:val="ListParagraph"/>
        <w:numPr>
          <w:ilvl w:val="0"/>
          <w:numId w:val="2"/>
        </w:numPr>
        <w:rPr>
          <w:sz w:val="24"/>
          <w:szCs w:val="24"/>
        </w:rPr>
      </w:pPr>
      <w:r w:rsidRPr="007B3573">
        <w:rPr>
          <w:sz w:val="24"/>
          <w:szCs w:val="24"/>
        </w:rPr>
        <w:t>20</w:t>
      </w:r>
      <w:r w:rsidR="00003206">
        <w:rPr>
          <w:sz w:val="24"/>
          <w:szCs w:val="24"/>
        </w:rPr>
        <w:t>2</w:t>
      </w:r>
      <w:r w:rsidR="004A7620">
        <w:rPr>
          <w:sz w:val="24"/>
          <w:szCs w:val="24"/>
        </w:rPr>
        <w:t>4</w:t>
      </w:r>
      <w:r w:rsidR="006C433D" w:rsidRPr="007B3573">
        <w:rPr>
          <w:sz w:val="24"/>
          <w:szCs w:val="24"/>
        </w:rPr>
        <w:t xml:space="preserve"> Homeless Clearinghouse M</w:t>
      </w:r>
      <w:r w:rsidR="00510044" w:rsidRPr="007B3573">
        <w:rPr>
          <w:sz w:val="24"/>
          <w:szCs w:val="24"/>
        </w:rPr>
        <w:t>embership</w:t>
      </w:r>
    </w:p>
    <w:p w14:paraId="131C7C63" w14:textId="77777777" w:rsidR="00D32A98" w:rsidRDefault="001F65DE" w:rsidP="00D32A98">
      <w:pPr>
        <w:pStyle w:val="ListParagraph"/>
        <w:numPr>
          <w:ilvl w:val="1"/>
          <w:numId w:val="2"/>
        </w:numPr>
        <w:ind w:left="1440"/>
        <w:rPr>
          <w:sz w:val="24"/>
          <w:szCs w:val="24"/>
        </w:rPr>
      </w:pPr>
      <w:r>
        <w:rPr>
          <w:sz w:val="24"/>
          <w:szCs w:val="24"/>
        </w:rPr>
        <w:t>Lora Ellis-Mazzaro, CoC Manager</w:t>
      </w:r>
    </w:p>
    <w:p w14:paraId="20FC6934" w14:textId="77777777" w:rsidR="00D32A98" w:rsidRDefault="003119FA" w:rsidP="00D32A98">
      <w:pPr>
        <w:pStyle w:val="ListParagraph"/>
        <w:numPr>
          <w:ilvl w:val="1"/>
          <w:numId w:val="2"/>
        </w:numPr>
        <w:ind w:left="1440"/>
        <w:rPr>
          <w:sz w:val="24"/>
          <w:szCs w:val="24"/>
        </w:rPr>
      </w:pPr>
      <w:r w:rsidRPr="00D32A98">
        <w:rPr>
          <w:sz w:val="24"/>
          <w:szCs w:val="24"/>
        </w:rPr>
        <w:t>Review</w:t>
      </w:r>
      <w:r w:rsidR="00DC672A" w:rsidRPr="00D32A98">
        <w:rPr>
          <w:sz w:val="24"/>
          <w:szCs w:val="24"/>
        </w:rPr>
        <w:t xml:space="preserve"> Clearinghouse </w:t>
      </w:r>
      <w:r w:rsidR="00D1690F" w:rsidRPr="00D32A98">
        <w:rPr>
          <w:sz w:val="24"/>
          <w:szCs w:val="24"/>
        </w:rPr>
        <w:t>Members</w:t>
      </w:r>
      <w:r w:rsidR="00003206" w:rsidRPr="00D32A98">
        <w:rPr>
          <w:sz w:val="24"/>
          <w:szCs w:val="24"/>
        </w:rPr>
        <w:t>/Seat</w:t>
      </w:r>
    </w:p>
    <w:p w14:paraId="5EFC6BD1" w14:textId="5A5AFB94" w:rsidR="00484757" w:rsidRDefault="730E67A8" w:rsidP="00484757">
      <w:pPr>
        <w:pStyle w:val="ListParagraph"/>
        <w:numPr>
          <w:ilvl w:val="2"/>
          <w:numId w:val="2"/>
        </w:numPr>
        <w:rPr>
          <w:sz w:val="24"/>
          <w:szCs w:val="24"/>
        </w:rPr>
      </w:pPr>
      <w:r w:rsidRPr="4F093A7F">
        <w:rPr>
          <w:b/>
          <w:bCs/>
          <w:sz w:val="24"/>
          <w:szCs w:val="24"/>
        </w:rPr>
        <w:t>VOTE</w:t>
      </w:r>
      <w:r w:rsidR="60A60890" w:rsidRPr="4F093A7F">
        <w:rPr>
          <w:sz w:val="24"/>
          <w:szCs w:val="24"/>
        </w:rPr>
        <w:t xml:space="preserve"> on approval</w:t>
      </w:r>
      <w:r w:rsidR="452759A5" w:rsidRPr="4F093A7F">
        <w:rPr>
          <w:sz w:val="24"/>
          <w:szCs w:val="24"/>
        </w:rPr>
        <w:t xml:space="preserve"> of </w:t>
      </w:r>
      <w:r w:rsidR="5830AD1E" w:rsidRPr="4F093A7F">
        <w:rPr>
          <w:sz w:val="24"/>
          <w:szCs w:val="24"/>
        </w:rPr>
        <w:t xml:space="preserve">new </w:t>
      </w:r>
      <w:r w:rsidR="452759A5" w:rsidRPr="4F093A7F">
        <w:rPr>
          <w:sz w:val="24"/>
          <w:szCs w:val="24"/>
        </w:rPr>
        <w:t xml:space="preserve">seat </w:t>
      </w:r>
      <w:r w:rsidR="56536ED9" w:rsidRPr="4F093A7F">
        <w:rPr>
          <w:sz w:val="24"/>
          <w:szCs w:val="24"/>
        </w:rPr>
        <w:t>and seat-holders</w:t>
      </w:r>
    </w:p>
    <w:p w14:paraId="66051D56" w14:textId="7C1268AC" w:rsidR="467BE748" w:rsidRDefault="467BE748" w:rsidP="4F093A7F">
      <w:pPr>
        <w:pStyle w:val="ListParagraph"/>
        <w:numPr>
          <w:ilvl w:val="3"/>
          <w:numId w:val="2"/>
        </w:numPr>
        <w:rPr>
          <w:sz w:val="24"/>
          <w:szCs w:val="24"/>
        </w:rPr>
      </w:pPr>
      <w:r w:rsidRPr="4F093A7F">
        <w:rPr>
          <w:sz w:val="24"/>
          <w:szCs w:val="24"/>
        </w:rPr>
        <w:t>Motion:</w:t>
      </w:r>
      <w:r w:rsidR="00810808">
        <w:rPr>
          <w:sz w:val="24"/>
          <w:szCs w:val="24"/>
        </w:rPr>
        <w:t xml:space="preserve"> </w:t>
      </w:r>
      <w:r w:rsidRPr="4F093A7F">
        <w:rPr>
          <w:sz w:val="24"/>
          <w:szCs w:val="24"/>
        </w:rPr>
        <w:t>Colleen Bain</w:t>
      </w:r>
    </w:p>
    <w:p w14:paraId="3D4C2E74" w14:textId="4551A06A" w:rsidR="467BE748" w:rsidRDefault="467BE748" w:rsidP="4F093A7F">
      <w:pPr>
        <w:pStyle w:val="ListParagraph"/>
        <w:numPr>
          <w:ilvl w:val="3"/>
          <w:numId w:val="2"/>
        </w:numPr>
        <w:rPr>
          <w:sz w:val="24"/>
          <w:szCs w:val="24"/>
        </w:rPr>
      </w:pPr>
      <w:r w:rsidRPr="4F093A7F">
        <w:rPr>
          <w:sz w:val="24"/>
          <w:szCs w:val="24"/>
        </w:rPr>
        <w:t>Second: Juwana Glover</w:t>
      </w:r>
    </w:p>
    <w:p w14:paraId="7C09A611" w14:textId="4E08ED8B" w:rsidR="2C586A99" w:rsidRPr="00147A52" w:rsidRDefault="2C586A99" w:rsidP="4F093A7F">
      <w:pPr>
        <w:pStyle w:val="ListParagraph"/>
        <w:numPr>
          <w:ilvl w:val="3"/>
          <w:numId w:val="2"/>
        </w:numPr>
        <w:rPr>
          <w:sz w:val="24"/>
          <w:szCs w:val="24"/>
        </w:rPr>
      </w:pPr>
      <w:r w:rsidRPr="00147A52">
        <w:rPr>
          <w:sz w:val="24"/>
          <w:szCs w:val="24"/>
        </w:rPr>
        <w:t xml:space="preserve">In favor: </w:t>
      </w:r>
      <w:r w:rsidR="00147A52" w:rsidRPr="00147A52">
        <w:rPr>
          <w:sz w:val="24"/>
          <w:szCs w:val="24"/>
        </w:rPr>
        <w:t>41</w:t>
      </w:r>
    </w:p>
    <w:p w14:paraId="47C97FD3" w14:textId="7620E0D1" w:rsidR="467BE748" w:rsidRDefault="467BE748" w:rsidP="4F093A7F">
      <w:pPr>
        <w:pStyle w:val="ListParagraph"/>
        <w:numPr>
          <w:ilvl w:val="3"/>
          <w:numId w:val="2"/>
        </w:numPr>
        <w:rPr>
          <w:sz w:val="24"/>
          <w:szCs w:val="24"/>
        </w:rPr>
      </w:pPr>
      <w:r w:rsidRPr="4F093A7F">
        <w:rPr>
          <w:sz w:val="24"/>
          <w:szCs w:val="24"/>
        </w:rPr>
        <w:t>Abstention:</w:t>
      </w:r>
      <w:r w:rsidR="72E34C92" w:rsidRPr="4F093A7F">
        <w:rPr>
          <w:sz w:val="24"/>
          <w:szCs w:val="24"/>
        </w:rPr>
        <w:t xml:space="preserve"> 4</w:t>
      </w:r>
    </w:p>
    <w:p w14:paraId="752A7D55" w14:textId="0CF1F29F" w:rsidR="467BE748" w:rsidRDefault="467BE748" w:rsidP="4F093A7F">
      <w:pPr>
        <w:pStyle w:val="ListParagraph"/>
        <w:numPr>
          <w:ilvl w:val="3"/>
          <w:numId w:val="2"/>
        </w:numPr>
        <w:rPr>
          <w:sz w:val="24"/>
          <w:szCs w:val="24"/>
        </w:rPr>
      </w:pPr>
      <w:r w:rsidRPr="4F093A7F">
        <w:rPr>
          <w:sz w:val="24"/>
          <w:szCs w:val="24"/>
        </w:rPr>
        <w:t>Opposition:</w:t>
      </w:r>
      <w:r w:rsidR="5168247D" w:rsidRPr="4F093A7F">
        <w:rPr>
          <w:sz w:val="24"/>
          <w:szCs w:val="24"/>
        </w:rPr>
        <w:t xml:space="preserve"> 0</w:t>
      </w:r>
    </w:p>
    <w:p w14:paraId="4E86316D" w14:textId="7D051C3E" w:rsidR="467BE748" w:rsidRDefault="467BE748" w:rsidP="4F093A7F">
      <w:pPr>
        <w:pStyle w:val="ListParagraph"/>
        <w:numPr>
          <w:ilvl w:val="3"/>
          <w:numId w:val="2"/>
        </w:numPr>
        <w:rPr>
          <w:sz w:val="24"/>
          <w:szCs w:val="24"/>
        </w:rPr>
      </w:pPr>
      <w:r w:rsidRPr="4F093A7F">
        <w:rPr>
          <w:sz w:val="24"/>
          <w:szCs w:val="24"/>
        </w:rPr>
        <w:t>Motion</w:t>
      </w:r>
      <w:r w:rsidR="7CC08808" w:rsidRPr="4F093A7F">
        <w:rPr>
          <w:sz w:val="24"/>
          <w:szCs w:val="24"/>
        </w:rPr>
        <w:t xml:space="preserve"> passes</w:t>
      </w:r>
    </w:p>
    <w:p w14:paraId="340B65B6" w14:textId="77777777" w:rsidR="00484757" w:rsidRDefault="00484757" w:rsidP="00484757">
      <w:pPr>
        <w:pStyle w:val="ListParagraph"/>
        <w:ind w:left="2250"/>
        <w:rPr>
          <w:sz w:val="24"/>
          <w:szCs w:val="24"/>
        </w:rPr>
      </w:pPr>
    </w:p>
    <w:p w14:paraId="45800FBA" w14:textId="25D8E66D" w:rsidR="00484757" w:rsidRDefault="79C250EF" w:rsidP="4F093A7F">
      <w:pPr>
        <w:pStyle w:val="ListParagraph"/>
        <w:numPr>
          <w:ilvl w:val="0"/>
          <w:numId w:val="2"/>
        </w:numPr>
        <w:rPr>
          <w:sz w:val="24"/>
          <w:szCs w:val="24"/>
        </w:rPr>
      </w:pPr>
      <w:r w:rsidRPr="4F093A7F">
        <w:rPr>
          <w:sz w:val="24"/>
          <w:szCs w:val="24"/>
        </w:rPr>
        <w:t>202</w:t>
      </w:r>
      <w:r w:rsidR="562F05E3" w:rsidRPr="4F093A7F">
        <w:rPr>
          <w:sz w:val="24"/>
          <w:szCs w:val="24"/>
        </w:rPr>
        <w:t>4</w:t>
      </w:r>
      <w:r w:rsidRPr="4F093A7F">
        <w:rPr>
          <w:sz w:val="24"/>
          <w:szCs w:val="24"/>
        </w:rPr>
        <w:t xml:space="preserve"> CoC Governance Charter</w:t>
      </w:r>
      <w:r w:rsidR="6DAC7CAB" w:rsidRPr="4F093A7F">
        <w:rPr>
          <w:sz w:val="24"/>
          <w:szCs w:val="24"/>
        </w:rPr>
        <w:t xml:space="preserve">: </w:t>
      </w:r>
      <w:r w:rsidRPr="4F093A7F">
        <w:rPr>
          <w:sz w:val="24"/>
          <w:szCs w:val="24"/>
        </w:rPr>
        <w:t>Lora Ellis-Mazzaro, CoC Manager</w:t>
      </w:r>
    </w:p>
    <w:p w14:paraId="5CE83BFE" w14:textId="77777777" w:rsidR="00484757" w:rsidRPr="00D32A98" w:rsidRDefault="79C250EF" w:rsidP="00484757">
      <w:pPr>
        <w:pStyle w:val="ListParagraph"/>
        <w:numPr>
          <w:ilvl w:val="1"/>
          <w:numId w:val="2"/>
        </w:numPr>
        <w:rPr>
          <w:sz w:val="24"/>
          <w:szCs w:val="24"/>
        </w:rPr>
      </w:pPr>
      <w:r w:rsidRPr="4F093A7F">
        <w:rPr>
          <w:sz w:val="24"/>
          <w:szCs w:val="24"/>
        </w:rPr>
        <w:t>Review Revisions/Additions</w:t>
      </w:r>
    </w:p>
    <w:p w14:paraId="3DE5B150" w14:textId="54B83F8F" w:rsidR="00145375" w:rsidRDefault="79C250EF" w:rsidP="00A71039">
      <w:pPr>
        <w:pStyle w:val="ListParagraph"/>
        <w:numPr>
          <w:ilvl w:val="2"/>
          <w:numId w:val="2"/>
        </w:numPr>
        <w:rPr>
          <w:sz w:val="24"/>
          <w:szCs w:val="24"/>
        </w:rPr>
      </w:pPr>
      <w:r w:rsidRPr="4F093A7F">
        <w:rPr>
          <w:b/>
          <w:bCs/>
          <w:sz w:val="24"/>
          <w:szCs w:val="24"/>
        </w:rPr>
        <w:t>VOTE</w:t>
      </w:r>
      <w:r w:rsidRPr="4F093A7F">
        <w:rPr>
          <w:sz w:val="24"/>
          <w:szCs w:val="24"/>
        </w:rPr>
        <w:t xml:space="preserve"> on revisions</w:t>
      </w:r>
    </w:p>
    <w:p w14:paraId="166D6511" w14:textId="3C7D47C1" w:rsidR="3B8A368C" w:rsidRDefault="3B8A368C" w:rsidP="4F093A7F">
      <w:pPr>
        <w:pStyle w:val="ListParagraph"/>
        <w:numPr>
          <w:ilvl w:val="3"/>
          <w:numId w:val="2"/>
        </w:numPr>
        <w:rPr>
          <w:sz w:val="24"/>
          <w:szCs w:val="24"/>
        </w:rPr>
      </w:pPr>
      <w:r w:rsidRPr="4F093A7F">
        <w:rPr>
          <w:sz w:val="24"/>
          <w:szCs w:val="24"/>
        </w:rPr>
        <w:t>Motion: Shannon Smith</w:t>
      </w:r>
    </w:p>
    <w:p w14:paraId="497BF8B5" w14:textId="0B873DE6" w:rsidR="3B8A368C" w:rsidRDefault="3B8A368C" w:rsidP="4F093A7F">
      <w:pPr>
        <w:pStyle w:val="ListParagraph"/>
        <w:numPr>
          <w:ilvl w:val="3"/>
          <w:numId w:val="2"/>
        </w:numPr>
        <w:rPr>
          <w:sz w:val="24"/>
          <w:szCs w:val="24"/>
        </w:rPr>
      </w:pPr>
      <w:r w:rsidRPr="4F093A7F">
        <w:rPr>
          <w:sz w:val="24"/>
          <w:szCs w:val="24"/>
        </w:rPr>
        <w:t>Second: Alice Desmond</w:t>
      </w:r>
    </w:p>
    <w:p w14:paraId="76BA6604" w14:textId="57458BA2" w:rsidR="3B8A368C" w:rsidRDefault="3B8A368C" w:rsidP="4F093A7F">
      <w:pPr>
        <w:pStyle w:val="ListParagraph"/>
        <w:numPr>
          <w:ilvl w:val="3"/>
          <w:numId w:val="2"/>
        </w:numPr>
        <w:rPr>
          <w:sz w:val="24"/>
          <w:szCs w:val="24"/>
        </w:rPr>
      </w:pPr>
      <w:r w:rsidRPr="4F093A7F">
        <w:rPr>
          <w:sz w:val="24"/>
          <w:szCs w:val="24"/>
        </w:rPr>
        <w:t>In favor: 37</w:t>
      </w:r>
    </w:p>
    <w:p w14:paraId="75C0ADD4" w14:textId="101C3B7D" w:rsidR="3B8A368C" w:rsidRDefault="3B8A368C" w:rsidP="4F093A7F">
      <w:pPr>
        <w:pStyle w:val="ListParagraph"/>
        <w:numPr>
          <w:ilvl w:val="3"/>
          <w:numId w:val="2"/>
        </w:numPr>
        <w:rPr>
          <w:sz w:val="24"/>
          <w:szCs w:val="24"/>
        </w:rPr>
      </w:pPr>
      <w:r w:rsidRPr="4F093A7F">
        <w:rPr>
          <w:sz w:val="24"/>
          <w:szCs w:val="24"/>
        </w:rPr>
        <w:t>Abstention: 3</w:t>
      </w:r>
    </w:p>
    <w:p w14:paraId="34A112B9" w14:textId="503483BF" w:rsidR="3B8A368C" w:rsidRDefault="3B8A368C" w:rsidP="4F093A7F">
      <w:pPr>
        <w:pStyle w:val="ListParagraph"/>
        <w:numPr>
          <w:ilvl w:val="3"/>
          <w:numId w:val="2"/>
        </w:numPr>
        <w:rPr>
          <w:sz w:val="24"/>
          <w:szCs w:val="24"/>
        </w:rPr>
      </w:pPr>
      <w:r w:rsidRPr="4F093A7F">
        <w:rPr>
          <w:sz w:val="24"/>
          <w:szCs w:val="24"/>
        </w:rPr>
        <w:t>Opposition: 0</w:t>
      </w:r>
    </w:p>
    <w:p w14:paraId="0BCFF487" w14:textId="3A2C1FB0" w:rsidR="3B8A368C" w:rsidRPr="0008716F" w:rsidRDefault="3B8A368C" w:rsidP="4F093A7F">
      <w:pPr>
        <w:pStyle w:val="ListParagraph"/>
        <w:numPr>
          <w:ilvl w:val="3"/>
          <w:numId w:val="2"/>
        </w:numPr>
        <w:rPr>
          <w:sz w:val="24"/>
          <w:szCs w:val="24"/>
        </w:rPr>
      </w:pPr>
      <w:r w:rsidRPr="0008716F">
        <w:rPr>
          <w:sz w:val="24"/>
          <w:szCs w:val="24"/>
        </w:rPr>
        <w:t>Motion Passes</w:t>
      </w:r>
    </w:p>
    <w:p w14:paraId="3B6B3607" w14:textId="77777777" w:rsidR="00A71039" w:rsidRPr="0008716F" w:rsidRDefault="00A71039" w:rsidP="00A71039">
      <w:pPr>
        <w:pStyle w:val="ListParagraph"/>
        <w:ind w:left="2250"/>
        <w:rPr>
          <w:sz w:val="24"/>
          <w:szCs w:val="24"/>
        </w:rPr>
      </w:pPr>
    </w:p>
    <w:p w14:paraId="19A2206B" w14:textId="183ED7B3" w:rsidR="0023333A" w:rsidRPr="004D19EB" w:rsidRDefault="006C433D" w:rsidP="005B59CD">
      <w:pPr>
        <w:pStyle w:val="ListParagraph"/>
        <w:numPr>
          <w:ilvl w:val="0"/>
          <w:numId w:val="2"/>
        </w:numPr>
        <w:rPr>
          <w:sz w:val="24"/>
          <w:szCs w:val="24"/>
        </w:rPr>
      </w:pPr>
      <w:r w:rsidRPr="004D19EB">
        <w:rPr>
          <w:sz w:val="24"/>
          <w:szCs w:val="24"/>
        </w:rPr>
        <w:t>Continuum of Care P</w:t>
      </w:r>
      <w:r w:rsidR="00510044" w:rsidRPr="004D19EB">
        <w:rPr>
          <w:sz w:val="24"/>
          <w:szCs w:val="24"/>
        </w:rPr>
        <w:t>olicies</w:t>
      </w:r>
      <w:r w:rsidR="007F7F02" w:rsidRPr="004D19EB">
        <w:rPr>
          <w:sz w:val="24"/>
          <w:szCs w:val="24"/>
        </w:rPr>
        <w:t xml:space="preserve"> –</w:t>
      </w:r>
      <w:r w:rsidR="00765F6D" w:rsidRPr="004D19EB">
        <w:rPr>
          <w:sz w:val="24"/>
          <w:szCs w:val="24"/>
        </w:rPr>
        <w:t xml:space="preserve"> Overview of</w:t>
      </w:r>
      <w:r w:rsidR="007F7F02" w:rsidRPr="004D19EB">
        <w:rPr>
          <w:sz w:val="24"/>
          <w:szCs w:val="24"/>
        </w:rPr>
        <w:t xml:space="preserve"> Changes and Updates</w:t>
      </w:r>
    </w:p>
    <w:p w14:paraId="329921D0" w14:textId="77777777" w:rsidR="004D19EB" w:rsidRPr="004D19EB" w:rsidRDefault="008D4F4A" w:rsidP="004D19EB">
      <w:pPr>
        <w:pStyle w:val="ListParagraph"/>
        <w:numPr>
          <w:ilvl w:val="1"/>
          <w:numId w:val="2"/>
        </w:numPr>
        <w:rPr>
          <w:sz w:val="24"/>
          <w:szCs w:val="24"/>
        </w:rPr>
      </w:pPr>
      <w:r w:rsidRPr="004D19EB">
        <w:rPr>
          <w:sz w:val="24"/>
          <w:szCs w:val="24"/>
        </w:rPr>
        <w:t>Coordinated Entry</w:t>
      </w:r>
      <w:r w:rsidR="00CF39A9" w:rsidRPr="004D19EB">
        <w:rPr>
          <w:sz w:val="24"/>
          <w:szCs w:val="24"/>
        </w:rPr>
        <w:t xml:space="preserve"> Policies - </w:t>
      </w:r>
      <w:r w:rsidR="0023333A" w:rsidRPr="004D19EB">
        <w:rPr>
          <w:sz w:val="24"/>
          <w:szCs w:val="24"/>
        </w:rPr>
        <w:t xml:space="preserve">Jamie Hummer, STEH </w:t>
      </w:r>
      <w:r w:rsidR="0075757C" w:rsidRPr="004D19EB">
        <w:rPr>
          <w:sz w:val="24"/>
          <w:szCs w:val="24"/>
        </w:rPr>
        <w:t>Program Department Director</w:t>
      </w:r>
    </w:p>
    <w:p w14:paraId="7BC2609E" w14:textId="566E87C5" w:rsidR="00760FC4" w:rsidRDefault="0075757C" w:rsidP="004D19EB">
      <w:pPr>
        <w:pStyle w:val="ListParagraph"/>
        <w:numPr>
          <w:ilvl w:val="2"/>
          <w:numId w:val="2"/>
        </w:numPr>
        <w:rPr>
          <w:sz w:val="24"/>
          <w:szCs w:val="24"/>
        </w:rPr>
      </w:pPr>
      <w:r w:rsidRPr="004D19EB">
        <w:rPr>
          <w:sz w:val="24"/>
          <w:szCs w:val="24"/>
        </w:rPr>
        <w:t xml:space="preserve"> </w:t>
      </w:r>
      <w:r w:rsidR="00AC55DC">
        <w:rPr>
          <w:sz w:val="24"/>
          <w:szCs w:val="24"/>
        </w:rPr>
        <w:t xml:space="preserve">CE Review Panel: </w:t>
      </w:r>
      <w:r w:rsidR="00E40A50">
        <w:rPr>
          <w:sz w:val="24"/>
          <w:szCs w:val="24"/>
        </w:rPr>
        <w:t xml:space="preserve">Changed language re: who sits on the committee, including people with lived experience, </w:t>
      </w:r>
      <w:r w:rsidR="00C546F1">
        <w:rPr>
          <w:sz w:val="24"/>
          <w:szCs w:val="24"/>
        </w:rPr>
        <w:t>i</w:t>
      </w:r>
      <w:r w:rsidR="00AC55DC">
        <w:rPr>
          <w:sz w:val="24"/>
          <w:szCs w:val="24"/>
        </w:rPr>
        <w:t>mproved access</w:t>
      </w:r>
      <w:r w:rsidR="00E40A50">
        <w:rPr>
          <w:sz w:val="24"/>
          <w:szCs w:val="24"/>
        </w:rPr>
        <w:t>ibility and clarified power/roles of this committee</w:t>
      </w:r>
      <w:r w:rsidR="00C546F1">
        <w:rPr>
          <w:sz w:val="24"/>
          <w:szCs w:val="24"/>
        </w:rPr>
        <w:t>, changes to ensure equity.</w:t>
      </w:r>
    </w:p>
    <w:p w14:paraId="5EBB4124" w14:textId="05A3A81E" w:rsidR="00AC55DC" w:rsidRDefault="00AC55DC" w:rsidP="004D19EB">
      <w:pPr>
        <w:pStyle w:val="ListParagraph"/>
        <w:numPr>
          <w:ilvl w:val="2"/>
          <w:numId w:val="2"/>
        </w:numPr>
        <w:rPr>
          <w:sz w:val="24"/>
          <w:szCs w:val="24"/>
        </w:rPr>
      </w:pPr>
      <w:r>
        <w:rPr>
          <w:sz w:val="24"/>
          <w:szCs w:val="24"/>
        </w:rPr>
        <w:lastRenderedPageBreak/>
        <w:t>CE Access Policy</w:t>
      </w:r>
      <w:r w:rsidR="00C546F1">
        <w:rPr>
          <w:sz w:val="24"/>
          <w:szCs w:val="24"/>
        </w:rPr>
        <w:t xml:space="preserve">: Hybrid model to include access points (Shelterhouse, Lighthouse and YWCA) in addition to CAP. </w:t>
      </w:r>
      <w:r w:rsidR="00437FF0">
        <w:rPr>
          <w:sz w:val="24"/>
          <w:szCs w:val="24"/>
        </w:rPr>
        <w:t xml:space="preserve">Aligned practices across 4 sites to ensure screening and shelter diversion is consistent across the system. </w:t>
      </w:r>
    </w:p>
    <w:p w14:paraId="4443A9A2" w14:textId="332D85A0" w:rsidR="00AC55DC" w:rsidRDefault="00AC55DC" w:rsidP="004D19EB">
      <w:pPr>
        <w:pStyle w:val="ListParagraph"/>
        <w:numPr>
          <w:ilvl w:val="2"/>
          <w:numId w:val="2"/>
        </w:numPr>
        <w:rPr>
          <w:sz w:val="24"/>
          <w:szCs w:val="24"/>
        </w:rPr>
      </w:pPr>
      <w:r>
        <w:rPr>
          <w:sz w:val="24"/>
          <w:szCs w:val="24"/>
        </w:rPr>
        <w:t>CE PSH Eligibility Requirements and Prioritization</w:t>
      </w:r>
      <w:r w:rsidR="00437FF0">
        <w:rPr>
          <w:sz w:val="24"/>
          <w:szCs w:val="24"/>
        </w:rPr>
        <w:t xml:space="preserve">: </w:t>
      </w:r>
      <w:r w:rsidR="002157BB">
        <w:rPr>
          <w:sz w:val="24"/>
          <w:szCs w:val="24"/>
        </w:rPr>
        <w:t xml:space="preserve">Formalized High Risk List into policy. </w:t>
      </w:r>
      <w:r w:rsidR="007149EB">
        <w:rPr>
          <w:sz w:val="24"/>
          <w:szCs w:val="24"/>
        </w:rPr>
        <w:t xml:space="preserve">Added priority factor for people whose first language is not English, moving all priority factors toward Equity. </w:t>
      </w:r>
    </w:p>
    <w:p w14:paraId="2308E496" w14:textId="720B3642" w:rsidR="00AC55DC" w:rsidRPr="004D19EB" w:rsidRDefault="00AC55DC" w:rsidP="004D19EB">
      <w:pPr>
        <w:pStyle w:val="ListParagraph"/>
        <w:numPr>
          <w:ilvl w:val="2"/>
          <w:numId w:val="2"/>
        </w:numPr>
        <w:rPr>
          <w:sz w:val="24"/>
          <w:szCs w:val="24"/>
        </w:rPr>
      </w:pPr>
      <w:r>
        <w:rPr>
          <w:sz w:val="24"/>
          <w:szCs w:val="24"/>
        </w:rPr>
        <w:t>CE RRH Prioritization of Referrals</w:t>
      </w:r>
      <w:r w:rsidR="002157BB">
        <w:rPr>
          <w:sz w:val="24"/>
          <w:szCs w:val="24"/>
        </w:rPr>
        <w:t xml:space="preserve">: </w:t>
      </w:r>
      <w:r w:rsidR="00154241">
        <w:rPr>
          <w:sz w:val="24"/>
          <w:szCs w:val="24"/>
        </w:rPr>
        <w:t xml:space="preserve">ESL and improved Equity. </w:t>
      </w:r>
    </w:p>
    <w:p w14:paraId="33BF1B8E" w14:textId="09C2B84B" w:rsidR="00A71039" w:rsidRPr="0008716F" w:rsidRDefault="657F2DEB" w:rsidP="000E0D84">
      <w:pPr>
        <w:pStyle w:val="ListParagraph"/>
        <w:numPr>
          <w:ilvl w:val="1"/>
          <w:numId w:val="2"/>
        </w:numPr>
        <w:rPr>
          <w:sz w:val="24"/>
          <w:szCs w:val="24"/>
        </w:rPr>
      </w:pPr>
      <w:r w:rsidRPr="0008716F">
        <w:rPr>
          <w:sz w:val="24"/>
          <w:szCs w:val="24"/>
        </w:rPr>
        <w:t>Other CoC Policies – Lora Ellis-Mazzaro</w:t>
      </w:r>
    </w:p>
    <w:p w14:paraId="15C1962F" w14:textId="61442B19" w:rsidR="00F64EB2" w:rsidRPr="0008716F" w:rsidRDefault="00F64EB2" w:rsidP="00CE6BA1">
      <w:pPr>
        <w:pStyle w:val="NormalWeb"/>
        <w:numPr>
          <w:ilvl w:val="2"/>
          <w:numId w:val="2"/>
        </w:numPr>
        <w:shd w:val="clear" w:color="auto" w:fill="FFFFFF"/>
        <w:spacing w:before="0" w:beforeAutospacing="0" w:after="0" w:afterAutospacing="0"/>
        <w:rPr>
          <w:rFonts w:ascii="Calibri" w:hAnsi="Calibri" w:cs="Calibri"/>
          <w:color w:val="242424"/>
        </w:rPr>
      </w:pPr>
      <w:r w:rsidRPr="0008716F">
        <w:rPr>
          <w:rFonts w:ascii="Calibri" w:hAnsi="Calibri" w:cs="Calibri"/>
          <w:color w:val="242424"/>
        </w:rPr>
        <w:t>Documenting HMIS Enrollments – went into effect Jan of 2023.  This </w:t>
      </w:r>
      <w:r w:rsidRPr="0008716F">
        <w:rPr>
          <w:rStyle w:val="mark1f63su3eg"/>
          <w:rFonts w:ascii="Calibri" w:hAnsi="Calibri" w:cs="Calibri"/>
          <w:color w:val="242424"/>
          <w:bdr w:val="none" w:sz="0" w:space="0" w:color="auto" w:frame="1"/>
        </w:rPr>
        <w:t>policy</w:t>
      </w:r>
      <w:r w:rsidRPr="0008716F">
        <w:rPr>
          <w:rFonts w:ascii="Calibri" w:hAnsi="Calibri" w:cs="Calibri"/>
          <w:color w:val="242424"/>
        </w:rPr>
        <w:t> outlines expectations of each program type on HMIS enrollments including intakes and exits.  Also describes </w:t>
      </w:r>
      <w:r w:rsidRPr="0008716F">
        <w:rPr>
          <w:rStyle w:val="mark1f63su3eg"/>
          <w:rFonts w:ascii="Calibri" w:hAnsi="Calibri" w:cs="Calibri"/>
          <w:color w:val="242424"/>
          <w:bdr w:val="none" w:sz="0" w:space="0" w:color="auto" w:frame="1"/>
        </w:rPr>
        <w:t>policy</w:t>
      </w:r>
      <w:r w:rsidRPr="0008716F">
        <w:rPr>
          <w:rFonts w:ascii="Calibri" w:hAnsi="Calibri" w:cs="Calibri"/>
          <w:color w:val="242424"/>
        </w:rPr>
        <w:t> and process of completing an exit/intake in the event that the client vacates a permanent housing situation, the housing provider stops paying rental assistance and it is determined that the client continues to need housing support from the program.  In this situation, housing providers should exit client and complete an immediate enrollment same day.  When a new unit is found, a new housing move-in date would be recorded on the subsequent project record. This will ensure that HMIS will accurately reflect the housing status of the client.  If the client moves directly from one unit into another unit, with no days of homelessness in between, it is not necessary to exit and re-enter them, because their housing move-in date would still accurately reflect the day they entered permanent housing according to that enrollment record. New intake documentation such as a new Coordinated Entry match email, intake documentation and disability verification are not needed in this situation however the original intake documentation must be maintained in the files.</w:t>
      </w:r>
    </w:p>
    <w:p w14:paraId="3EAB555A" w14:textId="77777777" w:rsidR="00F64EB2" w:rsidRPr="0008716F" w:rsidRDefault="00F64EB2" w:rsidP="00CE6BA1">
      <w:pPr>
        <w:pStyle w:val="NormalWeb"/>
        <w:numPr>
          <w:ilvl w:val="2"/>
          <w:numId w:val="2"/>
        </w:numPr>
        <w:shd w:val="clear" w:color="auto" w:fill="FFFFFF"/>
        <w:spacing w:before="0" w:beforeAutospacing="0" w:after="0" w:afterAutospacing="0"/>
        <w:rPr>
          <w:rFonts w:ascii="Calibri" w:hAnsi="Calibri" w:cs="Calibri"/>
          <w:color w:val="242424"/>
        </w:rPr>
      </w:pPr>
      <w:r w:rsidRPr="0008716F">
        <w:rPr>
          <w:rFonts w:ascii="Calibri" w:hAnsi="Calibri" w:cs="Calibri"/>
          <w:color w:val="242424"/>
        </w:rPr>
        <w:t>CoC </w:t>
      </w:r>
      <w:r w:rsidRPr="0008716F">
        <w:rPr>
          <w:rStyle w:val="mark1f63su3eg"/>
          <w:rFonts w:ascii="Calibri" w:hAnsi="Calibri" w:cs="Calibri"/>
          <w:color w:val="242424"/>
          <w:bdr w:val="none" w:sz="0" w:space="0" w:color="auto" w:frame="1"/>
        </w:rPr>
        <w:t>Policy</w:t>
      </w:r>
      <w:r w:rsidRPr="0008716F">
        <w:rPr>
          <w:rFonts w:ascii="Calibri" w:hAnsi="Calibri" w:cs="Calibri"/>
          <w:color w:val="242424"/>
        </w:rPr>
        <w:t> Development – went into effect February of 2023.  Provides the workflow of when and how a CoC </w:t>
      </w:r>
      <w:r w:rsidRPr="0008716F">
        <w:rPr>
          <w:rStyle w:val="mark1f63su3eg"/>
          <w:rFonts w:ascii="Calibri" w:hAnsi="Calibri" w:cs="Calibri"/>
          <w:color w:val="242424"/>
          <w:bdr w:val="none" w:sz="0" w:space="0" w:color="auto" w:frame="1"/>
        </w:rPr>
        <w:t>policy</w:t>
      </w:r>
      <w:r w:rsidRPr="0008716F">
        <w:rPr>
          <w:rFonts w:ascii="Calibri" w:hAnsi="Calibri" w:cs="Calibri"/>
          <w:color w:val="242424"/>
        </w:rPr>
        <w:t> is developed and approved in our community.</w:t>
      </w:r>
    </w:p>
    <w:p w14:paraId="4DF63416" w14:textId="77777777" w:rsidR="00F64EB2" w:rsidRPr="0008716F" w:rsidRDefault="00F64EB2" w:rsidP="00CE6BA1">
      <w:pPr>
        <w:pStyle w:val="NormalWeb"/>
        <w:numPr>
          <w:ilvl w:val="2"/>
          <w:numId w:val="2"/>
        </w:numPr>
        <w:shd w:val="clear" w:color="auto" w:fill="FFFFFF"/>
        <w:spacing w:before="0" w:beforeAutospacing="0" w:after="0" w:afterAutospacing="0"/>
        <w:rPr>
          <w:rFonts w:ascii="Calibri" w:hAnsi="Calibri" w:cs="Calibri"/>
          <w:color w:val="242424"/>
        </w:rPr>
      </w:pPr>
      <w:r w:rsidRPr="0008716F">
        <w:rPr>
          <w:rFonts w:ascii="Calibri" w:hAnsi="Calibri" w:cs="Calibri"/>
          <w:color w:val="242424"/>
        </w:rPr>
        <w:t>Unsheltered PIT Count </w:t>
      </w:r>
      <w:r w:rsidRPr="0008716F">
        <w:rPr>
          <w:rStyle w:val="mark1f63su3eg"/>
          <w:rFonts w:ascii="Calibri" w:hAnsi="Calibri" w:cs="Calibri"/>
          <w:color w:val="242424"/>
          <w:bdr w:val="none" w:sz="0" w:space="0" w:color="auto" w:frame="1"/>
        </w:rPr>
        <w:t>Policy</w:t>
      </w:r>
      <w:r w:rsidRPr="0008716F">
        <w:rPr>
          <w:rFonts w:ascii="Calibri" w:hAnsi="Calibri" w:cs="Calibri"/>
          <w:color w:val="242424"/>
        </w:rPr>
        <w:t> – went into effect October of 2023.  Provides the process on how our community conducts the Unsheltered PIT Count, including timelines and milestones as well as reporting and debriefing.</w:t>
      </w:r>
    </w:p>
    <w:p w14:paraId="79391A63" w14:textId="77777777" w:rsidR="00F64EB2" w:rsidRPr="0008716F" w:rsidRDefault="00F64EB2" w:rsidP="00CE6BA1">
      <w:pPr>
        <w:pStyle w:val="NormalWeb"/>
        <w:numPr>
          <w:ilvl w:val="2"/>
          <w:numId w:val="2"/>
        </w:numPr>
        <w:shd w:val="clear" w:color="auto" w:fill="FFFFFF"/>
        <w:spacing w:before="0" w:beforeAutospacing="0" w:after="0" w:afterAutospacing="0"/>
        <w:rPr>
          <w:rFonts w:ascii="Calibri" w:hAnsi="Calibri" w:cs="Calibri"/>
          <w:color w:val="242424"/>
        </w:rPr>
      </w:pPr>
      <w:r w:rsidRPr="0008716F">
        <w:rPr>
          <w:rFonts w:ascii="Calibri" w:hAnsi="Calibri" w:cs="Calibri"/>
          <w:color w:val="242424"/>
        </w:rPr>
        <w:t xml:space="preserve">HQS – edits went into effect in June of 2023.  Updated language on housing inspector required trainings to include lead based paint training and STEH facilitated HQS training.  Clarified transitional housing inspection requirements as only required prior to the initial payment and annually thereafter. However, the transitional housing provider must verify that units meet HQS when units turn over in the interim. When the transitional housing provider inspects a unit prior to identifying the household(s) that will occupy the unit, the transitional </w:t>
      </w:r>
      <w:r w:rsidRPr="0008716F">
        <w:rPr>
          <w:rFonts w:ascii="Calibri" w:hAnsi="Calibri" w:cs="Calibri"/>
          <w:color w:val="242424"/>
        </w:rPr>
        <w:lastRenderedPageBreak/>
        <w:t>Housing provider must identify the number of children under 6 as “TBD” and complete the form as if the unit will be occupied by at least one child under the age of 6, to ensure that requirements are met regardless of the eventual occupancy.  For all CoC housing programs, we removed allowability of extension of repairs beyond 30 days of initial failed inspection as well as updated language on escrow specifying that these payments cannot be issued using CoC funds per HUD regulations which state CoC projects cannot pay any rent on client’s behalf due to failed inspection beyond 30 days.</w:t>
      </w:r>
    </w:p>
    <w:p w14:paraId="1EB64579" w14:textId="77777777" w:rsidR="00F64EB2" w:rsidRPr="0008716F" w:rsidRDefault="00F64EB2" w:rsidP="00CE6BA1">
      <w:pPr>
        <w:pStyle w:val="NormalWeb"/>
        <w:numPr>
          <w:ilvl w:val="2"/>
          <w:numId w:val="2"/>
        </w:numPr>
        <w:shd w:val="clear" w:color="auto" w:fill="FFFFFF"/>
        <w:spacing w:before="0" w:beforeAutospacing="0" w:after="0" w:afterAutospacing="0"/>
        <w:rPr>
          <w:rFonts w:ascii="Calibri" w:hAnsi="Calibri" w:cs="Calibri"/>
          <w:color w:val="242424"/>
        </w:rPr>
      </w:pPr>
      <w:r w:rsidRPr="0008716F">
        <w:rPr>
          <w:rFonts w:ascii="Calibri" w:hAnsi="Calibri" w:cs="Calibri"/>
          <w:color w:val="242424"/>
        </w:rPr>
        <w:t>RRH Rental Determination </w:t>
      </w:r>
      <w:r w:rsidRPr="0008716F">
        <w:rPr>
          <w:rStyle w:val="mark1f63su3eg"/>
          <w:rFonts w:ascii="Calibri" w:hAnsi="Calibri" w:cs="Calibri"/>
          <w:color w:val="242424"/>
          <w:bdr w:val="none" w:sz="0" w:space="0" w:color="auto" w:frame="1"/>
        </w:rPr>
        <w:t>Policy</w:t>
      </w:r>
      <w:r w:rsidRPr="0008716F">
        <w:rPr>
          <w:rFonts w:ascii="Calibri" w:hAnsi="Calibri" w:cs="Calibri"/>
          <w:color w:val="242424"/>
        </w:rPr>
        <w:t> – Updated multiple times throughout 2023 but most recent update went into effect in June of 2023.  Added exception of rehousing a RRH Client to include allowing eligible move-in costs for when a household is rehoused while in the program; this is exempt from rent calculation requirements.  In this situation, rent calculations begin in the calendar month following the rehouse date.  Utilizing this exception does not affect number of waiver months used.  Added clarification on subsidized units when also enrolled in RRH:  RRH projects cannot use CoC funds to pay for any costs that are covered by another federal subsidy.  The RRH project at their discretion may pay any, all or none of the move-in costs that do not have other federal subsidies attached to them.  A passed HQS inspection is required to be documented by the RRH program prior to move-in to a subsidized unit if any RRH financial assistance is provided.  When housing a client to a subsidized unit, services must be maintained by the RRH program during the calendar month of move-in.  Aftercare supportive services of up to six months may be provided to clients once housed in subsidized units, however no rental assistance may be paid while in subsidized housing.  Clarified rent waivers may only be approved for a period of 1 month at a time and payment should be made within 30 days.</w:t>
      </w:r>
    </w:p>
    <w:p w14:paraId="5193F006" w14:textId="77777777" w:rsidR="00F64EB2" w:rsidRPr="0008716F" w:rsidRDefault="00F64EB2" w:rsidP="00CE6BA1">
      <w:pPr>
        <w:pStyle w:val="NormalWeb"/>
        <w:numPr>
          <w:ilvl w:val="2"/>
          <w:numId w:val="2"/>
        </w:numPr>
        <w:shd w:val="clear" w:color="auto" w:fill="FFFFFF"/>
        <w:spacing w:before="0" w:beforeAutospacing="0" w:after="0" w:afterAutospacing="0"/>
        <w:rPr>
          <w:rFonts w:ascii="Calibri" w:hAnsi="Calibri" w:cs="Calibri"/>
          <w:color w:val="242424"/>
        </w:rPr>
      </w:pPr>
      <w:r w:rsidRPr="0008716F">
        <w:rPr>
          <w:rFonts w:ascii="Calibri" w:hAnsi="Calibri" w:cs="Calibri"/>
          <w:color w:val="242424"/>
        </w:rPr>
        <w:t>Emergency Transfer Plan – edits went into effect in September of 2023.  On March 15, 2022, President Biden signed into law the Consolidated Appropriations Act of 2022, which included the Violence Against Women Reauthorization Act of 2022 (“VAWA 2022”). VAWA 2022 reauthorized, amended, and strengthened VAWA.</w:t>
      </w:r>
      <w:r w:rsidRPr="0008716F">
        <w:rPr>
          <w:rFonts w:ascii="Calibri" w:hAnsi="Calibri" w:cs="Calibri"/>
          <w:color w:val="242424"/>
          <w:u w:val="single"/>
        </w:rPr>
        <w:t>  </w:t>
      </w:r>
      <w:r w:rsidRPr="0008716F">
        <w:rPr>
          <w:rFonts w:ascii="Calibri" w:hAnsi="Calibri" w:cs="Calibri"/>
          <w:color w:val="242424"/>
        </w:rPr>
        <w:t>We updated </w:t>
      </w:r>
      <w:r w:rsidRPr="0008716F">
        <w:rPr>
          <w:rStyle w:val="mark1f63su3eg"/>
          <w:rFonts w:ascii="Calibri" w:hAnsi="Calibri" w:cs="Calibri"/>
          <w:color w:val="242424"/>
          <w:bdr w:val="none" w:sz="0" w:space="0" w:color="auto" w:frame="1"/>
        </w:rPr>
        <w:t>policy</w:t>
      </w:r>
      <w:r w:rsidRPr="0008716F">
        <w:rPr>
          <w:rFonts w:ascii="Calibri" w:hAnsi="Calibri" w:cs="Calibri"/>
          <w:color w:val="242424"/>
        </w:rPr>
        <w:t> with new VAWA 2022 language which now includes economic and technological abuse.  Added prohibition of retaliation language. Added language around client’s right to report crime and emergencies without penalty by Housing provider.  Added language to transfer and timing section to include</w:t>
      </w:r>
      <w:r w:rsidRPr="0008716F">
        <w:rPr>
          <w:rFonts w:ascii="Calibri" w:hAnsi="Calibri" w:cs="Calibri"/>
          <w:color w:val="242424"/>
          <w:u w:val="single"/>
        </w:rPr>
        <w:t> that </w:t>
      </w:r>
      <w:r w:rsidRPr="0008716F">
        <w:rPr>
          <w:rFonts w:ascii="Calibri" w:hAnsi="Calibri" w:cs="Calibri"/>
          <w:color w:val="242424"/>
        </w:rPr>
        <w:t>the Housing provider and/or Coordinated Entry staff will confirm receipt of a tenant’s transfer request within 1 business day in the same format as the request was made unless the tenant believes that method of communication to be a risk to their safety. In such cases, the response will be provided as preferred by the tenant.</w:t>
      </w:r>
      <w:r w:rsidRPr="0008716F">
        <w:rPr>
          <w:rFonts w:ascii="Calibri" w:hAnsi="Calibri" w:cs="Calibri"/>
          <w:color w:val="242424"/>
          <w:u w:val="single"/>
        </w:rPr>
        <w:t> </w:t>
      </w:r>
    </w:p>
    <w:p w14:paraId="4F1A5F08" w14:textId="01784DF4" w:rsidR="00F64EB2" w:rsidRPr="0008716F" w:rsidRDefault="00F64EB2" w:rsidP="00CE6BA1">
      <w:pPr>
        <w:pStyle w:val="NormalWeb"/>
        <w:numPr>
          <w:ilvl w:val="2"/>
          <w:numId w:val="2"/>
        </w:numPr>
        <w:shd w:val="clear" w:color="auto" w:fill="FFFFFF"/>
        <w:spacing w:before="0" w:beforeAutospacing="0" w:after="0" w:afterAutospacing="0"/>
        <w:rPr>
          <w:rFonts w:ascii="Calibri" w:hAnsi="Calibri" w:cs="Calibri"/>
          <w:color w:val="242424"/>
        </w:rPr>
      </w:pPr>
      <w:r w:rsidRPr="0008716F">
        <w:rPr>
          <w:rFonts w:ascii="Calibri" w:hAnsi="Calibri" w:cs="Calibri"/>
          <w:color w:val="242424"/>
        </w:rPr>
        <w:lastRenderedPageBreak/>
        <w:t>PSH Transfer </w:t>
      </w:r>
      <w:r w:rsidRPr="0008716F">
        <w:rPr>
          <w:rStyle w:val="mark1f63su3eg"/>
          <w:rFonts w:ascii="Calibri" w:hAnsi="Calibri" w:cs="Calibri"/>
          <w:color w:val="242424"/>
          <w:bdr w:val="none" w:sz="0" w:space="0" w:color="auto" w:frame="1"/>
        </w:rPr>
        <w:t>Policy</w:t>
      </w:r>
      <w:r w:rsidRPr="0008716F">
        <w:rPr>
          <w:rFonts w:ascii="Calibri" w:hAnsi="Calibri" w:cs="Calibri"/>
          <w:color w:val="242424"/>
        </w:rPr>
        <w:t> – edits went into effect in October of 2023.  removed reference to ESG and clarified documentation requirements.  Added that the Review Panel must approve all program participant transfers</w:t>
      </w:r>
      <w:r w:rsidR="003A4FCE" w:rsidRPr="0008716F">
        <w:rPr>
          <w:rFonts w:ascii="Calibri" w:hAnsi="Calibri" w:cs="Calibri"/>
          <w:color w:val="242424"/>
        </w:rPr>
        <w:t xml:space="preserve"> </w:t>
      </w:r>
      <w:r w:rsidRPr="0008716F">
        <w:rPr>
          <w:rFonts w:ascii="Calibri" w:hAnsi="Calibri" w:cs="Calibri"/>
          <w:color w:val="242424"/>
        </w:rPr>
        <w:t>between service providers (previously was STEH). Transfers between projects in the same agency may be approved on a case-by-case basis by STEH Coordinated Entry.</w:t>
      </w:r>
    </w:p>
    <w:p w14:paraId="41BC8DB9" w14:textId="77777777" w:rsidR="00F64EB2" w:rsidRPr="0008716F" w:rsidRDefault="00F64EB2" w:rsidP="00CE6BA1">
      <w:pPr>
        <w:pStyle w:val="NormalWeb"/>
        <w:numPr>
          <w:ilvl w:val="2"/>
          <w:numId w:val="2"/>
        </w:numPr>
        <w:shd w:val="clear" w:color="auto" w:fill="FFFFFF"/>
        <w:spacing w:before="0" w:beforeAutospacing="0" w:after="0" w:afterAutospacing="0"/>
        <w:rPr>
          <w:rFonts w:ascii="Calibri" w:hAnsi="Calibri" w:cs="Calibri"/>
          <w:color w:val="242424"/>
        </w:rPr>
      </w:pPr>
      <w:r w:rsidRPr="0008716F">
        <w:rPr>
          <w:rFonts w:ascii="Calibri" w:hAnsi="Calibri" w:cs="Calibri"/>
          <w:color w:val="242424"/>
        </w:rPr>
        <w:t>Expenditure Threshold </w:t>
      </w:r>
      <w:r w:rsidRPr="0008716F">
        <w:rPr>
          <w:rStyle w:val="mark1f63su3eg"/>
          <w:rFonts w:ascii="Calibri" w:hAnsi="Calibri" w:cs="Calibri"/>
          <w:color w:val="242424"/>
          <w:bdr w:val="none" w:sz="0" w:space="0" w:color="auto" w:frame="1"/>
        </w:rPr>
        <w:t>Policy</w:t>
      </w:r>
      <w:r w:rsidRPr="0008716F">
        <w:rPr>
          <w:rFonts w:ascii="Calibri" w:hAnsi="Calibri" w:cs="Calibri"/>
          <w:color w:val="242424"/>
        </w:rPr>
        <w:t> – edits went into effect in December of 2023.  Changed invoice due date to 11:59PM on the 15</w:t>
      </w:r>
      <w:r w:rsidRPr="0008716F">
        <w:rPr>
          <w:rFonts w:ascii="Calibri" w:hAnsi="Calibri" w:cs="Calibri"/>
          <w:color w:val="242424"/>
          <w:vertAlign w:val="superscript"/>
        </w:rPr>
        <w:t>th</w:t>
      </w:r>
      <w:r w:rsidRPr="0008716F">
        <w:rPr>
          <w:rFonts w:ascii="Calibri" w:hAnsi="Calibri" w:cs="Calibri"/>
          <w:color w:val="242424"/>
        </w:rPr>
        <w:t> of the month following the end of the quarter or the prior business day if the 15</w:t>
      </w:r>
      <w:r w:rsidRPr="0008716F">
        <w:rPr>
          <w:rFonts w:ascii="Calibri" w:hAnsi="Calibri" w:cs="Calibri"/>
          <w:color w:val="242424"/>
          <w:vertAlign w:val="superscript"/>
        </w:rPr>
        <w:t>th</w:t>
      </w:r>
      <w:r w:rsidRPr="0008716F">
        <w:rPr>
          <w:rFonts w:ascii="Calibri" w:hAnsi="Calibri" w:cs="Calibri"/>
          <w:color w:val="242424"/>
        </w:rPr>
        <w:t> falls on a weekend/holiday in order to be considered timely for quarterly calculations.  Updated 1</w:t>
      </w:r>
      <w:r w:rsidRPr="0008716F">
        <w:rPr>
          <w:rFonts w:ascii="Calibri" w:hAnsi="Calibri" w:cs="Calibri"/>
          <w:color w:val="242424"/>
          <w:vertAlign w:val="superscript"/>
        </w:rPr>
        <w:t>st</w:t>
      </w:r>
      <w:r w:rsidRPr="0008716F">
        <w:rPr>
          <w:rFonts w:ascii="Calibri" w:hAnsi="Calibri" w:cs="Calibri"/>
          <w:color w:val="242424"/>
        </w:rPr>
        <w:t> quarter recapture amount to 18% therefore required meeting threshold to 18-20%. Quarter 4 spending projections will equal the difference between the expenditures measured at Quarter 2 and Quarter 3. If the projection for the current year is less than the current subaward, the project will be able to enter into a subaward in the next contracting period for up to 110% of this projected amount, not to exceed the current contracted subaward amount.</w:t>
      </w:r>
    </w:p>
    <w:p w14:paraId="7D594049" w14:textId="2FF480CE" w:rsidR="00F64EB2" w:rsidRPr="0008716F" w:rsidRDefault="00F64EB2" w:rsidP="00F64EB2">
      <w:pPr>
        <w:pStyle w:val="NormalWeb"/>
        <w:numPr>
          <w:ilvl w:val="2"/>
          <w:numId w:val="2"/>
        </w:numPr>
        <w:shd w:val="clear" w:color="auto" w:fill="FFFFFF"/>
        <w:spacing w:before="0" w:beforeAutospacing="0" w:after="0" w:afterAutospacing="0"/>
        <w:rPr>
          <w:rFonts w:ascii="Calibri" w:hAnsi="Calibri" w:cs="Calibri"/>
          <w:color w:val="242424"/>
        </w:rPr>
      </w:pPr>
      <w:r w:rsidRPr="0008716F">
        <w:rPr>
          <w:rFonts w:ascii="Calibri" w:hAnsi="Calibri" w:cs="Calibri"/>
          <w:color w:val="242424"/>
        </w:rPr>
        <w:t>Mandated Reporter – edits went into effect in December of 2023.  Removed ESG language. Updated definition of child abuse, child neglect, and child dependency to align with JFS definitions.  Training requirements were updated:  required new hire training changed from occurring within 6 months to within 12 months of hire.  Due to loss of funding, the CoC no longer requires Keeping Children Safe training however continues to require same components of this training in the required Mandated Reporter training provided by agencies.  No longer requiring recertification/annual training but still encouraged for agencies to complete.   Agencies are required to ensure staff take training within timeframe for monitoring; can no longer rely on community wide training funded by FHP.</w:t>
      </w:r>
    </w:p>
    <w:p w14:paraId="17885314" w14:textId="1C93AA03" w:rsidR="00A71039" w:rsidRDefault="19AB8675" w:rsidP="4F093A7F">
      <w:pPr>
        <w:pStyle w:val="ListParagraph"/>
        <w:numPr>
          <w:ilvl w:val="1"/>
          <w:numId w:val="2"/>
        </w:numPr>
        <w:rPr>
          <w:sz w:val="24"/>
          <w:szCs w:val="24"/>
        </w:rPr>
      </w:pPr>
      <w:r w:rsidRPr="4F093A7F">
        <w:rPr>
          <w:b/>
          <w:bCs/>
          <w:sz w:val="24"/>
          <w:szCs w:val="24"/>
        </w:rPr>
        <w:t>VOTE</w:t>
      </w:r>
      <w:r w:rsidRPr="4F093A7F">
        <w:rPr>
          <w:sz w:val="24"/>
          <w:szCs w:val="24"/>
        </w:rPr>
        <w:t xml:space="preserve"> </w:t>
      </w:r>
      <w:r w:rsidR="47B9BFEC" w:rsidRPr="4F093A7F">
        <w:rPr>
          <w:sz w:val="24"/>
          <w:szCs w:val="24"/>
        </w:rPr>
        <w:t>on</w:t>
      </w:r>
      <w:r w:rsidR="31CC0631" w:rsidRPr="4F093A7F">
        <w:rPr>
          <w:sz w:val="24"/>
          <w:szCs w:val="24"/>
        </w:rPr>
        <w:t xml:space="preserve"> all CoC</w:t>
      </w:r>
      <w:r w:rsidR="47B9BFEC" w:rsidRPr="4F093A7F">
        <w:rPr>
          <w:sz w:val="24"/>
          <w:szCs w:val="24"/>
        </w:rPr>
        <w:t xml:space="preserve"> Policies</w:t>
      </w:r>
    </w:p>
    <w:p w14:paraId="24974227" w14:textId="44D462A4" w:rsidR="585BF7DA" w:rsidRDefault="585BF7DA" w:rsidP="4F093A7F">
      <w:pPr>
        <w:pStyle w:val="ListParagraph"/>
        <w:numPr>
          <w:ilvl w:val="2"/>
          <w:numId w:val="2"/>
        </w:numPr>
        <w:rPr>
          <w:sz w:val="24"/>
          <w:szCs w:val="24"/>
        </w:rPr>
      </w:pPr>
      <w:r w:rsidRPr="4F093A7F">
        <w:rPr>
          <w:sz w:val="24"/>
          <w:szCs w:val="24"/>
        </w:rPr>
        <w:t xml:space="preserve">Motion: Peg </w:t>
      </w:r>
      <w:r w:rsidR="5FD2DEDE" w:rsidRPr="4F093A7F">
        <w:rPr>
          <w:sz w:val="24"/>
          <w:szCs w:val="24"/>
        </w:rPr>
        <w:t>Dierkers</w:t>
      </w:r>
    </w:p>
    <w:p w14:paraId="23368AEF" w14:textId="1199A4BC" w:rsidR="585BF7DA" w:rsidRDefault="585BF7DA" w:rsidP="4F093A7F">
      <w:pPr>
        <w:pStyle w:val="ListParagraph"/>
        <w:numPr>
          <w:ilvl w:val="2"/>
          <w:numId w:val="2"/>
        </w:numPr>
        <w:rPr>
          <w:sz w:val="24"/>
          <w:szCs w:val="24"/>
        </w:rPr>
      </w:pPr>
      <w:r w:rsidRPr="4F093A7F">
        <w:rPr>
          <w:sz w:val="24"/>
          <w:szCs w:val="24"/>
        </w:rPr>
        <w:t>Second: Jessica Mount</w:t>
      </w:r>
    </w:p>
    <w:p w14:paraId="4BB5806E" w14:textId="78B2E696" w:rsidR="585BF7DA" w:rsidRDefault="585BF7DA" w:rsidP="4F093A7F">
      <w:pPr>
        <w:pStyle w:val="ListParagraph"/>
        <w:numPr>
          <w:ilvl w:val="2"/>
          <w:numId w:val="2"/>
        </w:numPr>
        <w:rPr>
          <w:sz w:val="24"/>
          <w:szCs w:val="24"/>
        </w:rPr>
      </w:pPr>
      <w:r w:rsidRPr="4F093A7F">
        <w:rPr>
          <w:sz w:val="24"/>
          <w:szCs w:val="24"/>
        </w:rPr>
        <w:t>In Favor: 40</w:t>
      </w:r>
    </w:p>
    <w:p w14:paraId="482E715E" w14:textId="02A6D580" w:rsidR="585BF7DA" w:rsidRDefault="585BF7DA" w:rsidP="4F093A7F">
      <w:pPr>
        <w:pStyle w:val="ListParagraph"/>
        <w:numPr>
          <w:ilvl w:val="2"/>
          <w:numId w:val="2"/>
        </w:numPr>
        <w:rPr>
          <w:sz w:val="24"/>
          <w:szCs w:val="24"/>
        </w:rPr>
      </w:pPr>
      <w:r w:rsidRPr="4F093A7F">
        <w:rPr>
          <w:sz w:val="24"/>
          <w:szCs w:val="24"/>
        </w:rPr>
        <w:t>Opposed: 0</w:t>
      </w:r>
    </w:p>
    <w:p w14:paraId="4C3B41A0" w14:textId="5D62968B" w:rsidR="585BF7DA" w:rsidRDefault="585BF7DA" w:rsidP="4F093A7F">
      <w:pPr>
        <w:pStyle w:val="ListParagraph"/>
        <w:numPr>
          <w:ilvl w:val="2"/>
          <w:numId w:val="2"/>
        </w:numPr>
        <w:rPr>
          <w:sz w:val="24"/>
          <w:szCs w:val="24"/>
        </w:rPr>
      </w:pPr>
      <w:r w:rsidRPr="4F093A7F">
        <w:rPr>
          <w:sz w:val="24"/>
          <w:szCs w:val="24"/>
        </w:rPr>
        <w:t>Abstained: 8</w:t>
      </w:r>
    </w:p>
    <w:p w14:paraId="27487C91" w14:textId="77493339" w:rsidR="585BF7DA" w:rsidRDefault="585BF7DA" w:rsidP="4F093A7F">
      <w:pPr>
        <w:pStyle w:val="ListParagraph"/>
        <w:numPr>
          <w:ilvl w:val="2"/>
          <w:numId w:val="2"/>
        </w:numPr>
        <w:rPr>
          <w:sz w:val="24"/>
          <w:szCs w:val="24"/>
        </w:rPr>
      </w:pPr>
      <w:r w:rsidRPr="4F093A7F">
        <w:rPr>
          <w:sz w:val="24"/>
          <w:szCs w:val="24"/>
        </w:rPr>
        <w:t>Motion Passes</w:t>
      </w:r>
    </w:p>
    <w:p w14:paraId="3C461A12" w14:textId="77777777" w:rsidR="00794A7A" w:rsidRDefault="00794A7A" w:rsidP="00794A7A">
      <w:pPr>
        <w:pStyle w:val="ListParagraph"/>
        <w:ind w:left="2250"/>
        <w:rPr>
          <w:sz w:val="24"/>
          <w:szCs w:val="24"/>
        </w:rPr>
      </w:pPr>
    </w:p>
    <w:p w14:paraId="5940AC55" w14:textId="5F0692C6" w:rsidR="00794A7A" w:rsidRDefault="144AA76F" w:rsidP="4F093A7F">
      <w:pPr>
        <w:pStyle w:val="ListParagraph"/>
        <w:numPr>
          <w:ilvl w:val="0"/>
          <w:numId w:val="2"/>
        </w:numPr>
        <w:rPr>
          <w:sz w:val="24"/>
          <w:szCs w:val="24"/>
        </w:rPr>
      </w:pPr>
      <w:r w:rsidRPr="4F093A7F">
        <w:rPr>
          <w:sz w:val="24"/>
          <w:szCs w:val="24"/>
        </w:rPr>
        <w:t>HMIS Updates</w:t>
      </w:r>
      <w:r w:rsidR="3509D1B3" w:rsidRPr="4F093A7F">
        <w:rPr>
          <w:sz w:val="24"/>
          <w:szCs w:val="24"/>
        </w:rPr>
        <w:t xml:space="preserve">: </w:t>
      </w:r>
      <w:r w:rsidRPr="4F093A7F">
        <w:rPr>
          <w:sz w:val="24"/>
          <w:szCs w:val="24"/>
        </w:rPr>
        <w:t>Kim Manning, HMIS Director</w:t>
      </w:r>
    </w:p>
    <w:p w14:paraId="4A4A22F7" w14:textId="0D64607E" w:rsidR="5898B67B" w:rsidRDefault="5898B67B" w:rsidP="4F093A7F">
      <w:pPr>
        <w:pStyle w:val="ListParagraph"/>
        <w:numPr>
          <w:ilvl w:val="1"/>
          <w:numId w:val="2"/>
        </w:numPr>
        <w:rPr>
          <w:sz w:val="24"/>
          <w:szCs w:val="24"/>
        </w:rPr>
      </w:pPr>
      <w:r w:rsidRPr="4F093A7F">
        <w:rPr>
          <w:sz w:val="24"/>
          <w:szCs w:val="24"/>
        </w:rPr>
        <w:t xml:space="preserve">HMIS Privacy Notice </w:t>
      </w:r>
      <w:r w:rsidR="6171BB1F" w:rsidRPr="4F093A7F">
        <w:rPr>
          <w:sz w:val="24"/>
          <w:szCs w:val="24"/>
        </w:rPr>
        <w:t>and</w:t>
      </w:r>
      <w:r w:rsidRPr="4F093A7F">
        <w:rPr>
          <w:sz w:val="24"/>
          <w:szCs w:val="24"/>
        </w:rPr>
        <w:t xml:space="preserve"> Client Consent</w:t>
      </w:r>
    </w:p>
    <w:p w14:paraId="7AF4A75F" w14:textId="2DE5ACC6" w:rsidR="5898B67B" w:rsidRDefault="5898B67B" w:rsidP="4F093A7F">
      <w:pPr>
        <w:pStyle w:val="ListParagraph"/>
        <w:numPr>
          <w:ilvl w:val="2"/>
          <w:numId w:val="2"/>
        </w:numPr>
        <w:rPr>
          <w:sz w:val="24"/>
          <w:szCs w:val="24"/>
        </w:rPr>
      </w:pPr>
      <w:r w:rsidRPr="4F093A7F">
        <w:rPr>
          <w:sz w:val="24"/>
          <w:szCs w:val="24"/>
        </w:rPr>
        <w:t>Additional information on how data would be used,</w:t>
      </w:r>
      <w:r w:rsidR="775D6039" w:rsidRPr="4F093A7F">
        <w:rPr>
          <w:sz w:val="24"/>
          <w:szCs w:val="24"/>
        </w:rPr>
        <w:t xml:space="preserve"> specifically h</w:t>
      </w:r>
      <w:r w:rsidRPr="4F093A7F">
        <w:rPr>
          <w:sz w:val="24"/>
          <w:szCs w:val="24"/>
        </w:rPr>
        <w:t xml:space="preserve">ow data is used to facilitate placement; for research to end </w:t>
      </w:r>
      <w:r w:rsidR="3D3106D4" w:rsidRPr="4F093A7F">
        <w:rPr>
          <w:sz w:val="24"/>
          <w:szCs w:val="24"/>
        </w:rPr>
        <w:t xml:space="preserve">homelessness. </w:t>
      </w:r>
    </w:p>
    <w:p w14:paraId="01D3030E" w14:textId="6B25C021" w:rsidR="06F5E9CC" w:rsidRDefault="06F5E9CC" w:rsidP="4F093A7F">
      <w:pPr>
        <w:pStyle w:val="ListParagraph"/>
        <w:numPr>
          <w:ilvl w:val="1"/>
          <w:numId w:val="2"/>
        </w:numPr>
        <w:rPr>
          <w:sz w:val="24"/>
          <w:szCs w:val="24"/>
        </w:rPr>
      </w:pPr>
      <w:r w:rsidRPr="4F093A7F">
        <w:rPr>
          <w:sz w:val="24"/>
          <w:szCs w:val="24"/>
        </w:rPr>
        <w:t>HMIS Policy Enforcement, User Agreement, Pricacy Notice</w:t>
      </w:r>
    </w:p>
    <w:p w14:paraId="66D11B59" w14:textId="6AE558E6" w:rsidR="06F5E9CC" w:rsidRDefault="06F5E9CC" w:rsidP="4F093A7F">
      <w:pPr>
        <w:pStyle w:val="ListParagraph"/>
        <w:numPr>
          <w:ilvl w:val="1"/>
          <w:numId w:val="2"/>
        </w:numPr>
        <w:rPr>
          <w:sz w:val="24"/>
          <w:szCs w:val="24"/>
        </w:rPr>
      </w:pPr>
      <w:r w:rsidRPr="4F093A7F">
        <w:rPr>
          <w:sz w:val="24"/>
          <w:szCs w:val="24"/>
        </w:rPr>
        <w:lastRenderedPageBreak/>
        <w:t xml:space="preserve">Updated to include changes to </w:t>
      </w:r>
      <w:r w:rsidR="0BB20D90" w:rsidRPr="4F093A7F">
        <w:rPr>
          <w:sz w:val="24"/>
          <w:szCs w:val="24"/>
        </w:rPr>
        <w:t>HMIS Privacy Notice and Client Consent</w:t>
      </w:r>
    </w:p>
    <w:p w14:paraId="0C79CBD4" w14:textId="6F2A815E" w:rsidR="06F5E9CC" w:rsidRDefault="06F5E9CC" w:rsidP="4F093A7F">
      <w:pPr>
        <w:pStyle w:val="ListParagraph"/>
        <w:numPr>
          <w:ilvl w:val="1"/>
          <w:numId w:val="2"/>
        </w:numPr>
        <w:rPr>
          <w:sz w:val="24"/>
          <w:szCs w:val="24"/>
        </w:rPr>
      </w:pPr>
      <w:r w:rsidRPr="4F093A7F">
        <w:rPr>
          <w:sz w:val="24"/>
          <w:szCs w:val="24"/>
        </w:rPr>
        <w:t>HMIS Policy and Procedures</w:t>
      </w:r>
    </w:p>
    <w:p w14:paraId="3BB9160D" w14:textId="3BC41561" w:rsidR="06F5E9CC" w:rsidRDefault="06F5E9CC" w:rsidP="4F093A7F">
      <w:pPr>
        <w:pStyle w:val="ListParagraph"/>
        <w:numPr>
          <w:ilvl w:val="2"/>
          <w:numId w:val="2"/>
        </w:numPr>
        <w:rPr>
          <w:sz w:val="24"/>
          <w:szCs w:val="24"/>
        </w:rPr>
      </w:pPr>
      <w:r w:rsidRPr="4F093A7F">
        <w:rPr>
          <w:sz w:val="24"/>
          <w:szCs w:val="24"/>
        </w:rPr>
        <w:t xml:space="preserve">Completely updated to be accurate to how HMIS is working in our CoC; updated </w:t>
      </w:r>
      <w:r w:rsidR="0B41981F" w:rsidRPr="4F093A7F">
        <w:rPr>
          <w:sz w:val="24"/>
          <w:szCs w:val="24"/>
        </w:rPr>
        <w:t>language, New</w:t>
      </w:r>
      <w:r w:rsidRPr="4F093A7F">
        <w:rPr>
          <w:sz w:val="24"/>
          <w:szCs w:val="24"/>
        </w:rPr>
        <w:t xml:space="preserve"> data quality benchmarks, see STEH website. </w:t>
      </w:r>
    </w:p>
    <w:p w14:paraId="6B017AFF" w14:textId="77777777" w:rsidR="0089604F" w:rsidRPr="007B3573" w:rsidRDefault="0089604F" w:rsidP="0089604F">
      <w:pPr>
        <w:pStyle w:val="ListParagraph"/>
        <w:ind w:left="1530"/>
        <w:rPr>
          <w:sz w:val="24"/>
          <w:szCs w:val="24"/>
        </w:rPr>
      </w:pPr>
    </w:p>
    <w:p w14:paraId="5A97039D" w14:textId="7BAB20C7" w:rsidR="00D47D43" w:rsidRPr="00794A7A" w:rsidRDefault="19AB8675" w:rsidP="4F093A7F">
      <w:pPr>
        <w:pStyle w:val="ListParagraph"/>
        <w:numPr>
          <w:ilvl w:val="0"/>
          <w:numId w:val="2"/>
        </w:numPr>
        <w:rPr>
          <w:sz w:val="24"/>
          <w:szCs w:val="24"/>
        </w:rPr>
      </w:pPr>
      <w:r w:rsidRPr="4F093A7F">
        <w:rPr>
          <w:sz w:val="24"/>
          <w:szCs w:val="24"/>
        </w:rPr>
        <w:t>Strategic Plan</w:t>
      </w:r>
      <w:r w:rsidR="0295418F" w:rsidRPr="4F093A7F">
        <w:rPr>
          <w:sz w:val="24"/>
          <w:szCs w:val="24"/>
        </w:rPr>
        <w:t xml:space="preserve">: </w:t>
      </w:r>
      <w:r w:rsidRPr="4F093A7F">
        <w:rPr>
          <w:sz w:val="24"/>
          <w:szCs w:val="24"/>
        </w:rPr>
        <w:t>Lora Ellis-Mazzaro, CoC Manager</w:t>
      </w:r>
    </w:p>
    <w:p w14:paraId="51386A47" w14:textId="39BA9B05" w:rsidR="738B41B8" w:rsidRDefault="738B41B8" w:rsidP="4F093A7F">
      <w:pPr>
        <w:pStyle w:val="ListParagraph"/>
        <w:numPr>
          <w:ilvl w:val="1"/>
          <w:numId w:val="2"/>
        </w:numPr>
        <w:rPr>
          <w:sz w:val="24"/>
          <w:szCs w:val="24"/>
        </w:rPr>
      </w:pPr>
      <w:r w:rsidRPr="4F093A7F">
        <w:rPr>
          <w:sz w:val="24"/>
          <w:szCs w:val="24"/>
        </w:rPr>
        <w:t>Workgroups and subcommittees carry out the work of the strategic plan.</w:t>
      </w:r>
    </w:p>
    <w:p w14:paraId="7CE82741" w14:textId="6EDEB2DB" w:rsidR="738B41B8" w:rsidRDefault="738B41B8" w:rsidP="4F093A7F">
      <w:pPr>
        <w:pStyle w:val="ListParagraph"/>
        <w:numPr>
          <w:ilvl w:val="1"/>
          <w:numId w:val="2"/>
        </w:numPr>
        <w:rPr>
          <w:sz w:val="24"/>
          <w:szCs w:val="24"/>
        </w:rPr>
      </w:pPr>
      <w:r w:rsidRPr="4F093A7F">
        <w:rPr>
          <w:sz w:val="24"/>
          <w:szCs w:val="24"/>
        </w:rPr>
        <w:t>Key achievements</w:t>
      </w:r>
    </w:p>
    <w:p w14:paraId="6D2A1C3A" w14:textId="38C202C3" w:rsidR="738B41B8" w:rsidRDefault="738B41B8" w:rsidP="4F093A7F">
      <w:pPr>
        <w:pStyle w:val="ListParagraph"/>
        <w:numPr>
          <w:ilvl w:val="2"/>
          <w:numId w:val="2"/>
        </w:numPr>
        <w:rPr>
          <w:sz w:val="24"/>
          <w:szCs w:val="24"/>
        </w:rPr>
      </w:pPr>
      <w:r w:rsidRPr="4F093A7F">
        <w:rPr>
          <w:sz w:val="24"/>
          <w:szCs w:val="24"/>
        </w:rPr>
        <w:t>Sharing and implementing best practices</w:t>
      </w:r>
    </w:p>
    <w:p w14:paraId="2FA762F9" w14:textId="4A27B0CC" w:rsidR="738B41B8" w:rsidRDefault="738B41B8" w:rsidP="4F093A7F">
      <w:pPr>
        <w:pStyle w:val="ListParagraph"/>
        <w:numPr>
          <w:ilvl w:val="2"/>
          <w:numId w:val="2"/>
        </w:numPr>
        <w:rPr>
          <w:sz w:val="24"/>
          <w:szCs w:val="24"/>
        </w:rPr>
      </w:pPr>
      <w:r w:rsidRPr="4F093A7F">
        <w:rPr>
          <w:sz w:val="24"/>
          <w:szCs w:val="24"/>
        </w:rPr>
        <w:t>Property owner engagement work</w:t>
      </w:r>
    </w:p>
    <w:p w14:paraId="6E458994" w14:textId="6588A76A" w:rsidR="738B41B8" w:rsidRDefault="738B41B8" w:rsidP="4F093A7F">
      <w:pPr>
        <w:pStyle w:val="ListParagraph"/>
        <w:numPr>
          <w:ilvl w:val="1"/>
          <w:numId w:val="2"/>
        </w:numPr>
        <w:rPr>
          <w:sz w:val="24"/>
          <w:szCs w:val="24"/>
        </w:rPr>
      </w:pPr>
      <w:r w:rsidRPr="4F093A7F">
        <w:rPr>
          <w:sz w:val="24"/>
          <w:szCs w:val="24"/>
        </w:rPr>
        <w:t>Other key tasks underway, ie replacing VISPDAT</w:t>
      </w:r>
    </w:p>
    <w:p w14:paraId="0A55C180" w14:textId="5B92C704" w:rsidR="738B41B8" w:rsidRDefault="738B41B8" w:rsidP="4F093A7F">
      <w:pPr>
        <w:pStyle w:val="ListParagraph"/>
        <w:numPr>
          <w:ilvl w:val="1"/>
          <w:numId w:val="2"/>
        </w:numPr>
        <w:rPr>
          <w:sz w:val="24"/>
          <w:szCs w:val="24"/>
        </w:rPr>
      </w:pPr>
      <w:r w:rsidRPr="4F093A7F">
        <w:rPr>
          <w:sz w:val="24"/>
          <w:szCs w:val="24"/>
        </w:rPr>
        <w:t>Challenges</w:t>
      </w:r>
    </w:p>
    <w:p w14:paraId="40D2D782" w14:textId="45094AE0" w:rsidR="4F093A7F" w:rsidRPr="00516E04" w:rsidRDefault="738B41B8" w:rsidP="00516E04">
      <w:pPr>
        <w:pStyle w:val="ListParagraph"/>
        <w:numPr>
          <w:ilvl w:val="2"/>
          <w:numId w:val="2"/>
        </w:numPr>
        <w:rPr>
          <w:sz w:val="24"/>
          <w:szCs w:val="24"/>
        </w:rPr>
      </w:pPr>
      <w:r w:rsidRPr="4F093A7F">
        <w:rPr>
          <w:sz w:val="24"/>
          <w:szCs w:val="24"/>
        </w:rPr>
        <w:t>Aftercare</w:t>
      </w:r>
    </w:p>
    <w:p w14:paraId="40A6941D" w14:textId="23DFC61C" w:rsidR="738B41B8" w:rsidRDefault="738B41B8" w:rsidP="4F093A7F">
      <w:pPr>
        <w:pStyle w:val="ListParagraph"/>
        <w:numPr>
          <w:ilvl w:val="2"/>
          <w:numId w:val="2"/>
        </w:numPr>
        <w:rPr>
          <w:sz w:val="24"/>
          <w:szCs w:val="24"/>
        </w:rPr>
      </w:pPr>
      <w:r w:rsidRPr="4F093A7F">
        <w:rPr>
          <w:sz w:val="24"/>
          <w:szCs w:val="24"/>
        </w:rPr>
        <w:t>Affordable Housing Trust Fund</w:t>
      </w:r>
    </w:p>
    <w:p w14:paraId="55F8C5A3" w14:textId="4BA01A9C" w:rsidR="738B41B8" w:rsidRDefault="738B41B8" w:rsidP="4F093A7F">
      <w:pPr>
        <w:pStyle w:val="ListParagraph"/>
        <w:numPr>
          <w:ilvl w:val="1"/>
          <w:numId w:val="2"/>
        </w:numPr>
        <w:rPr>
          <w:sz w:val="24"/>
          <w:szCs w:val="24"/>
        </w:rPr>
      </w:pPr>
      <w:r w:rsidRPr="4F093A7F">
        <w:rPr>
          <w:sz w:val="24"/>
          <w:szCs w:val="24"/>
        </w:rPr>
        <w:t>2024-2025 Strategic Plan</w:t>
      </w:r>
    </w:p>
    <w:p w14:paraId="4F24A2F7" w14:textId="77777777" w:rsidR="007503D9" w:rsidRPr="007503D9" w:rsidRDefault="007503D9" w:rsidP="007503D9">
      <w:pPr>
        <w:pStyle w:val="ListParagraph"/>
        <w:ind w:left="1530"/>
        <w:rPr>
          <w:sz w:val="24"/>
          <w:szCs w:val="24"/>
        </w:rPr>
      </w:pPr>
    </w:p>
    <w:p w14:paraId="30D6938C" w14:textId="52B635A7" w:rsidR="00765F6D" w:rsidRPr="007B63E6" w:rsidRDefault="5830AD1E" w:rsidP="4F093A7F">
      <w:pPr>
        <w:pStyle w:val="ListParagraph"/>
        <w:numPr>
          <w:ilvl w:val="0"/>
          <w:numId w:val="2"/>
        </w:numPr>
        <w:rPr>
          <w:sz w:val="24"/>
          <w:szCs w:val="24"/>
        </w:rPr>
      </w:pPr>
      <w:r w:rsidRPr="4F093A7F">
        <w:rPr>
          <w:sz w:val="24"/>
          <w:szCs w:val="24"/>
        </w:rPr>
        <w:t>Racial Equity – CoC System Update</w:t>
      </w:r>
      <w:r w:rsidR="68177DF5" w:rsidRPr="4F093A7F">
        <w:rPr>
          <w:sz w:val="24"/>
          <w:szCs w:val="24"/>
        </w:rPr>
        <w:t xml:space="preserve">: </w:t>
      </w:r>
      <w:r w:rsidR="6D063F52" w:rsidRPr="4F093A7F">
        <w:rPr>
          <w:sz w:val="24"/>
          <w:szCs w:val="24"/>
        </w:rPr>
        <w:t>Jamie Hummer, Program Director</w:t>
      </w:r>
    </w:p>
    <w:p w14:paraId="7864A0FB" w14:textId="75874FCC" w:rsidR="176FCD58" w:rsidRDefault="176FCD58" w:rsidP="4F093A7F">
      <w:pPr>
        <w:pStyle w:val="ListParagraph"/>
        <w:numPr>
          <w:ilvl w:val="1"/>
          <w:numId w:val="2"/>
        </w:numPr>
        <w:rPr>
          <w:sz w:val="24"/>
          <w:szCs w:val="24"/>
        </w:rPr>
      </w:pPr>
      <w:r w:rsidRPr="4F093A7F">
        <w:rPr>
          <w:sz w:val="24"/>
          <w:szCs w:val="24"/>
        </w:rPr>
        <w:t>Worked w/ Racial Equity Partners for full system analysis; created 5 Key Strategies</w:t>
      </w:r>
    </w:p>
    <w:p w14:paraId="5C04BF9F" w14:textId="47119005" w:rsidR="176FCD58" w:rsidRDefault="176FCD58" w:rsidP="4F093A7F">
      <w:pPr>
        <w:pStyle w:val="ListParagraph"/>
        <w:numPr>
          <w:ilvl w:val="2"/>
          <w:numId w:val="2"/>
        </w:numPr>
        <w:rPr>
          <w:sz w:val="24"/>
          <w:szCs w:val="24"/>
        </w:rPr>
      </w:pPr>
      <w:r w:rsidRPr="4F093A7F">
        <w:rPr>
          <w:sz w:val="24"/>
          <w:szCs w:val="24"/>
        </w:rPr>
        <w:t>Cross-Sector Collaboration</w:t>
      </w:r>
    </w:p>
    <w:p w14:paraId="621E5C92" w14:textId="4820C767" w:rsidR="176FCD58" w:rsidRDefault="176FCD58" w:rsidP="4F093A7F">
      <w:pPr>
        <w:pStyle w:val="ListParagraph"/>
        <w:numPr>
          <w:ilvl w:val="2"/>
          <w:numId w:val="2"/>
        </w:numPr>
        <w:rPr>
          <w:sz w:val="24"/>
          <w:szCs w:val="24"/>
        </w:rPr>
      </w:pPr>
      <w:r w:rsidRPr="4F093A7F">
        <w:rPr>
          <w:sz w:val="24"/>
          <w:szCs w:val="24"/>
        </w:rPr>
        <w:t>Eviction/Homelessness Prevention/Landlord Engagement</w:t>
      </w:r>
    </w:p>
    <w:p w14:paraId="18FB2B8F" w14:textId="7406E314" w:rsidR="176FCD58" w:rsidRDefault="176FCD58" w:rsidP="4F093A7F">
      <w:pPr>
        <w:pStyle w:val="ListParagraph"/>
        <w:numPr>
          <w:ilvl w:val="2"/>
          <w:numId w:val="2"/>
        </w:numPr>
        <w:rPr>
          <w:sz w:val="24"/>
          <w:szCs w:val="24"/>
        </w:rPr>
      </w:pPr>
      <w:r w:rsidRPr="4F093A7F">
        <w:rPr>
          <w:sz w:val="24"/>
          <w:szCs w:val="24"/>
        </w:rPr>
        <w:t>Focus on Latino Homelessness</w:t>
      </w:r>
    </w:p>
    <w:p w14:paraId="6BE4CC09" w14:textId="2EF6617C" w:rsidR="176FCD58" w:rsidRDefault="176FCD58" w:rsidP="4F093A7F">
      <w:pPr>
        <w:pStyle w:val="ListParagraph"/>
        <w:numPr>
          <w:ilvl w:val="2"/>
          <w:numId w:val="2"/>
        </w:numPr>
        <w:rPr>
          <w:sz w:val="24"/>
          <w:szCs w:val="24"/>
        </w:rPr>
      </w:pPr>
      <w:r w:rsidRPr="4F093A7F">
        <w:rPr>
          <w:sz w:val="24"/>
          <w:szCs w:val="24"/>
        </w:rPr>
        <w:t>CoC Operations</w:t>
      </w:r>
    </w:p>
    <w:p w14:paraId="05478CDC" w14:textId="0480F679" w:rsidR="176FCD58" w:rsidRDefault="176FCD58" w:rsidP="4F093A7F">
      <w:pPr>
        <w:pStyle w:val="ListParagraph"/>
        <w:numPr>
          <w:ilvl w:val="2"/>
          <w:numId w:val="2"/>
        </w:numPr>
        <w:rPr>
          <w:sz w:val="24"/>
          <w:szCs w:val="24"/>
        </w:rPr>
      </w:pPr>
      <w:r w:rsidRPr="4F093A7F">
        <w:rPr>
          <w:sz w:val="24"/>
          <w:szCs w:val="24"/>
        </w:rPr>
        <w:t>Training</w:t>
      </w:r>
    </w:p>
    <w:p w14:paraId="7A00A967" w14:textId="407FD8B8" w:rsidR="176FCD58" w:rsidRDefault="176FCD58" w:rsidP="4F093A7F">
      <w:pPr>
        <w:pStyle w:val="ListParagraph"/>
        <w:numPr>
          <w:ilvl w:val="1"/>
          <w:numId w:val="2"/>
        </w:numPr>
        <w:rPr>
          <w:sz w:val="24"/>
          <w:szCs w:val="24"/>
        </w:rPr>
      </w:pPr>
      <w:r w:rsidRPr="4F093A7F">
        <w:rPr>
          <w:sz w:val="24"/>
          <w:szCs w:val="24"/>
        </w:rPr>
        <w:t>Drafted new prioritization tool in collaboration with CE group. Pilot starting soon.</w:t>
      </w:r>
    </w:p>
    <w:p w14:paraId="35B7922A" w14:textId="3127C0B2" w:rsidR="176FCD58" w:rsidRDefault="176FCD58" w:rsidP="4F093A7F">
      <w:pPr>
        <w:pStyle w:val="ListParagraph"/>
        <w:numPr>
          <w:ilvl w:val="1"/>
          <w:numId w:val="2"/>
        </w:numPr>
        <w:rPr>
          <w:sz w:val="24"/>
          <w:szCs w:val="24"/>
        </w:rPr>
      </w:pPr>
      <w:r w:rsidRPr="4F093A7F">
        <w:rPr>
          <w:sz w:val="24"/>
          <w:szCs w:val="24"/>
        </w:rPr>
        <w:t>Added RE considerations to Review Panel Process.</w:t>
      </w:r>
    </w:p>
    <w:p w14:paraId="03BFAB82" w14:textId="0B186314" w:rsidR="176FCD58" w:rsidRDefault="176FCD58" w:rsidP="4F093A7F">
      <w:pPr>
        <w:pStyle w:val="ListParagraph"/>
        <w:numPr>
          <w:ilvl w:val="1"/>
          <w:numId w:val="2"/>
        </w:numPr>
        <w:rPr>
          <w:sz w:val="24"/>
          <w:szCs w:val="24"/>
        </w:rPr>
      </w:pPr>
      <w:r w:rsidRPr="4F093A7F">
        <w:rPr>
          <w:sz w:val="24"/>
          <w:szCs w:val="24"/>
        </w:rPr>
        <w:t>Changes to scoring to ensure equity focus</w:t>
      </w:r>
    </w:p>
    <w:p w14:paraId="1501C3FA" w14:textId="5120B9DA" w:rsidR="176FCD58" w:rsidRDefault="176FCD58" w:rsidP="4F093A7F">
      <w:pPr>
        <w:pStyle w:val="ListParagraph"/>
        <w:numPr>
          <w:ilvl w:val="1"/>
          <w:numId w:val="2"/>
        </w:numPr>
        <w:rPr>
          <w:sz w:val="24"/>
          <w:szCs w:val="24"/>
        </w:rPr>
      </w:pPr>
      <w:r w:rsidRPr="4F093A7F">
        <w:rPr>
          <w:sz w:val="24"/>
          <w:szCs w:val="24"/>
        </w:rPr>
        <w:t xml:space="preserve">Developed 21 Action Steps Document. </w:t>
      </w:r>
    </w:p>
    <w:p w14:paraId="7BDA6254" w14:textId="2852F5F9" w:rsidR="21029261" w:rsidRDefault="21029261" w:rsidP="4F093A7F">
      <w:pPr>
        <w:pStyle w:val="ListParagraph"/>
        <w:numPr>
          <w:ilvl w:val="1"/>
          <w:numId w:val="2"/>
        </w:numPr>
        <w:rPr>
          <w:sz w:val="24"/>
          <w:szCs w:val="24"/>
        </w:rPr>
      </w:pPr>
      <w:r w:rsidRPr="4F093A7F">
        <w:rPr>
          <w:sz w:val="24"/>
          <w:szCs w:val="24"/>
        </w:rPr>
        <w:t xml:space="preserve">New Book Club (in person discussions) </w:t>
      </w:r>
    </w:p>
    <w:p w14:paraId="64ACB4AD" w14:textId="77777777" w:rsidR="00E83555" w:rsidRDefault="00E83555" w:rsidP="00E83555">
      <w:pPr>
        <w:pStyle w:val="ListParagraph"/>
        <w:ind w:left="1530"/>
        <w:rPr>
          <w:sz w:val="24"/>
          <w:szCs w:val="24"/>
        </w:rPr>
      </w:pPr>
    </w:p>
    <w:p w14:paraId="43A01CB3" w14:textId="6E146A01" w:rsidR="00590C06" w:rsidRDefault="6D063F52" w:rsidP="4F093A7F">
      <w:pPr>
        <w:pStyle w:val="ListParagraph"/>
        <w:numPr>
          <w:ilvl w:val="0"/>
          <w:numId w:val="2"/>
        </w:numPr>
        <w:rPr>
          <w:sz w:val="24"/>
          <w:szCs w:val="24"/>
        </w:rPr>
      </w:pPr>
      <w:r w:rsidRPr="4F093A7F">
        <w:rPr>
          <w:sz w:val="24"/>
          <w:szCs w:val="24"/>
        </w:rPr>
        <w:t>People with Lived Expertise Workgroup</w:t>
      </w:r>
      <w:r w:rsidR="2186C483" w:rsidRPr="4F093A7F">
        <w:rPr>
          <w:sz w:val="24"/>
          <w:szCs w:val="24"/>
        </w:rPr>
        <w:t xml:space="preserve">: </w:t>
      </w:r>
      <w:r w:rsidRPr="4F093A7F">
        <w:rPr>
          <w:sz w:val="24"/>
          <w:szCs w:val="24"/>
        </w:rPr>
        <w:t>Lora Ellis-Mazzaro, CoC Manager and Liaison</w:t>
      </w:r>
    </w:p>
    <w:p w14:paraId="57E71B81" w14:textId="60F2BA52" w:rsidR="7A26C957" w:rsidRDefault="7A26C957" w:rsidP="4F093A7F">
      <w:pPr>
        <w:pStyle w:val="ListParagraph"/>
        <w:numPr>
          <w:ilvl w:val="1"/>
          <w:numId w:val="2"/>
        </w:numPr>
        <w:rPr>
          <w:sz w:val="24"/>
          <w:szCs w:val="24"/>
        </w:rPr>
      </w:pPr>
      <w:r w:rsidRPr="4F093A7F">
        <w:rPr>
          <w:sz w:val="24"/>
          <w:szCs w:val="24"/>
        </w:rPr>
        <w:t>Established June 2023</w:t>
      </w:r>
    </w:p>
    <w:p w14:paraId="78B6A908" w14:textId="4BAFAB87" w:rsidR="7A26C957" w:rsidRDefault="7A26C957" w:rsidP="4F093A7F">
      <w:pPr>
        <w:pStyle w:val="ListParagraph"/>
        <w:numPr>
          <w:ilvl w:val="1"/>
          <w:numId w:val="2"/>
        </w:numPr>
        <w:rPr>
          <w:sz w:val="24"/>
          <w:szCs w:val="24"/>
        </w:rPr>
      </w:pPr>
      <w:r w:rsidRPr="4F093A7F">
        <w:rPr>
          <w:sz w:val="24"/>
          <w:szCs w:val="24"/>
        </w:rPr>
        <w:t>10 active members; elected Chair and Co-Chair</w:t>
      </w:r>
    </w:p>
    <w:p w14:paraId="5E2411A7" w14:textId="5AF5E174" w:rsidR="7A26C957" w:rsidRDefault="7A26C957" w:rsidP="4F093A7F">
      <w:pPr>
        <w:pStyle w:val="ListParagraph"/>
        <w:numPr>
          <w:ilvl w:val="1"/>
          <w:numId w:val="2"/>
        </w:numPr>
        <w:rPr>
          <w:sz w:val="24"/>
          <w:szCs w:val="24"/>
        </w:rPr>
      </w:pPr>
      <w:r w:rsidRPr="4F093A7F">
        <w:rPr>
          <w:sz w:val="24"/>
          <w:szCs w:val="24"/>
        </w:rPr>
        <w:t xml:space="preserve">Monthly closed meeting to give feedback on system performance and </w:t>
      </w:r>
      <w:r w:rsidR="008A6181" w:rsidRPr="4F093A7F">
        <w:rPr>
          <w:sz w:val="24"/>
          <w:szCs w:val="24"/>
        </w:rPr>
        <w:t>initiatives.</w:t>
      </w:r>
    </w:p>
    <w:p w14:paraId="61376D94" w14:textId="7968D843" w:rsidR="7A26C957" w:rsidRDefault="7A26C957" w:rsidP="4F093A7F">
      <w:pPr>
        <w:pStyle w:val="ListParagraph"/>
        <w:numPr>
          <w:ilvl w:val="1"/>
          <w:numId w:val="2"/>
        </w:numPr>
        <w:rPr>
          <w:sz w:val="24"/>
          <w:szCs w:val="24"/>
        </w:rPr>
      </w:pPr>
      <w:r w:rsidRPr="4F093A7F">
        <w:rPr>
          <w:sz w:val="24"/>
          <w:szCs w:val="24"/>
        </w:rPr>
        <w:t xml:space="preserve">Currently developing own strategic plan </w:t>
      </w:r>
    </w:p>
    <w:p w14:paraId="53D2A6B8" w14:textId="77777777" w:rsidR="00590C06" w:rsidRPr="00590C06" w:rsidRDefault="00590C06" w:rsidP="00590C06">
      <w:pPr>
        <w:pStyle w:val="ListParagraph"/>
        <w:ind w:left="1530"/>
        <w:rPr>
          <w:sz w:val="24"/>
          <w:szCs w:val="24"/>
        </w:rPr>
      </w:pPr>
    </w:p>
    <w:p w14:paraId="2CA5A54E" w14:textId="469A2A81" w:rsidR="00590C06" w:rsidRPr="00590C06" w:rsidRDefault="046128CD" w:rsidP="4F093A7F">
      <w:pPr>
        <w:pStyle w:val="ListParagraph"/>
        <w:numPr>
          <w:ilvl w:val="0"/>
          <w:numId w:val="2"/>
        </w:numPr>
        <w:rPr>
          <w:sz w:val="24"/>
          <w:szCs w:val="24"/>
        </w:rPr>
      </w:pPr>
      <w:r w:rsidRPr="4F093A7F">
        <w:rPr>
          <w:sz w:val="24"/>
          <w:szCs w:val="24"/>
        </w:rPr>
        <w:lastRenderedPageBreak/>
        <w:t xml:space="preserve">Property Owner Engagement – </w:t>
      </w:r>
      <w:r w:rsidR="6D063F52" w:rsidRPr="4F093A7F">
        <w:rPr>
          <w:sz w:val="24"/>
          <w:szCs w:val="24"/>
        </w:rPr>
        <w:t>RentConnect</w:t>
      </w:r>
      <w:r w:rsidR="1869F882" w:rsidRPr="4F093A7F">
        <w:rPr>
          <w:sz w:val="24"/>
          <w:szCs w:val="24"/>
        </w:rPr>
        <w:t xml:space="preserve">: </w:t>
      </w:r>
      <w:r w:rsidR="7F0826A2" w:rsidRPr="4F093A7F">
        <w:rPr>
          <w:sz w:val="24"/>
          <w:szCs w:val="24"/>
        </w:rPr>
        <w:t>Jam</w:t>
      </w:r>
      <w:r w:rsidR="6D063F52" w:rsidRPr="4F093A7F">
        <w:rPr>
          <w:sz w:val="24"/>
          <w:szCs w:val="24"/>
        </w:rPr>
        <w:t>ie Hummer, Program Director</w:t>
      </w:r>
    </w:p>
    <w:p w14:paraId="55033443" w14:textId="7E691E0B" w:rsidR="59367039" w:rsidRDefault="59367039" w:rsidP="4F093A7F">
      <w:pPr>
        <w:pStyle w:val="ListParagraph"/>
        <w:numPr>
          <w:ilvl w:val="1"/>
          <w:numId w:val="2"/>
        </w:numPr>
        <w:rPr>
          <w:sz w:val="24"/>
          <w:szCs w:val="24"/>
        </w:rPr>
      </w:pPr>
      <w:r w:rsidRPr="4F093A7F">
        <w:rPr>
          <w:sz w:val="24"/>
          <w:szCs w:val="24"/>
        </w:rPr>
        <w:t>Almost all CoC housing programs are up and running in Padmission software</w:t>
      </w:r>
    </w:p>
    <w:p w14:paraId="0A4010AB" w14:textId="59CBFFB1" w:rsidR="59367039" w:rsidRDefault="59367039" w:rsidP="4F093A7F">
      <w:pPr>
        <w:pStyle w:val="ListParagraph"/>
        <w:numPr>
          <w:ilvl w:val="1"/>
          <w:numId w:val="2"/>
        </w:numPr>
        <w:rPr>
          <w:sz w:val="24"/>
          <w:szCs w:val="24"/>
        </w:rPr>
      </w:pPr>
      <w:r w:rsidRPr="4F093A7F">
        <w:rPr>
          <w:sz w:val="24"/>
          <w:szCs w:val="24"/>
        </w:rPr>
        <w:t>Held Aug. Recruitment event; will host another in spring to focus on POs outside of Hamilton County and owners of larger properties.</w:t>
      </w:r>
    </w:p>
    <w:p w14:paraId="23DC7310" w14:textId="097E82AA" w:rsidR="59367039" w:rsidRDefault="59367039" w:rsidP="4F093A7F">
      <w:pPr>
        <w:pStyle w:val="ListParagraph"/>
        <w:numPr>
          <w:ilvl w:val="1"/>
          <w:numId w:val="2"/>
        </w:numPr>
        <w:rPr>
          <w:sz w:val="24"/>
          <w:szCs w:val="24"/>
        </w:rPr>
      </w:pPr>
      <w:r w:rsidRPr="4F093A7F">
        <w:rPr>
          <w:sz w:val="24"/>
          <w:szCs w:val="24"/>
        </w:rPr>
        <w:t>Padmission Specialist hired; hiring now for Property Owner Engagement Manager.</w:t>
      </w:r>
    </w:p>
    <w:p w14:paraId="015368D1" w14:textId="0E107CE6" w:rsidR="59367039" w:rsidRDefault="59367039" w:rsidP="4F093A7F">
      <w:pPr>
        <w:pStyle w:val="ListParagraph"/>
        <w:numPr>
          <w:ilvl w:val="1"/>
          <w:numId w:val="2"/>
        </w:numPr>
        <w:rPr>
          <w:sz w:val="24"/>
          <w:szCs w:val="24"/>
        </w:rPr>
      </w:pPr>
      <w:r w:rsidRPr="4F093A7F">
        <w:rPr>
          <w:sz w:val="24"/>
          <w:szCs w:val="24"/>
        </w:rPr>
        <w:t>Re-launched RentConnect.org</w:t>
      </w:r>
    </w:p>
    <w:p w14:paraId="50031745" w14:textId="77777777" w:rsidR="00590C06" w:rsidRPr="00590C06" w:rsidRDefault="00590C06" w:rsidP="00590C06">
      <w:pPr>
        <w:pStyle w:val="ListParagraph"/>
        <w:ind w:left="1530"/>
        <w:rPr>
          <w:sz w:val="24"/>
          <w:szCs w:val="24"/>
          <w:highlight w:val="yellow"/>
        </w:rPr>
      </w:pPr>
    </w:p>
    <w:p w14:paraId="6FED5CDC" w14:textId="77777777" w:rsidR="00B735FE" w:rsidRPr="00B735FE" w:rsidRDefault="00B735FE" w:rsidP="00B735FE">
      <w:pPr>
        <w:pStyle w:val="ListParagraph"/>
        <w:ind w:left="1530"/>
        <w:rPr>
          <w:sz w:val="24"/>
          <w:szCs w:val="24"/>
          <w:highlight w:val="yellow"/>
        </w:rPr>
      </w:pPr>
    </w:p>
    <w:p w14:paraId="7ECF4566" w14:textId="35A4183A" w:rsidR="00AC5520" w:rsidRDefault="080F803D" w:rsidP="00B010C2">
      <w:pPr>
        <w:pStyle w:val="ListParagraph"/>
        <w:numPr>
          <w:ilvl w:val="0"/>
          <w:numId w:val="2"/>
        </w:numPr>
        <w:rPr>
          <w:sz w:val="24"/>
          <w:szCs w:val="24"/>
        </w:rPr>
      </w:pPr>
      <w:r w:rsidRPr="4F093A7F">
        <w:rPr>
          <w:sz w:val="24"/>
          <w:szCs w:val="24"/>
        </w:rPr>
        <w:t>Exciting</w:t>
      </w:r>
      <w:r w:rsidR="13FE77E9" w:rsidRPr="4F093A7F">
        <w:rPr>
          <w:sz w:val="24"/>
          <w:szCs w:val="24"/>
        </w:rPr>
        <w:t xml:space="preserve"> Initiatives in</w:t>
      </w:r>
      <w:r w:rsidRPr="4F093A7F">
        <w:rPr>
          <w:sz w:val="24"/>
          <w:szCs w:val="24"/>
        </w:rPr>
        <w:t xml:space="preserve"> 202</w:t>
      </w:r>
      <w:r w:rsidR="6AFC1308" w:rsidRPr="4F093A7F">
        <w:rPr>
          <w:sz w:val="24"/>
          <w:szCs w:val="24"/>
        </w:rPr>
        <w:t>4</w:t>
      </w:r>
      <w:r w:rsidR="2FFAB9E8" w:rsidRPr="4F093A7F">
        <w:rPr>
          <w:sz w:val="24"/>
          <w:szCs w:val="24"/>
        </w:rPr>
        <w:t>: Jennifer McEvilley and Kevin Finn</w:t>
      </w:r>
    </w:p>
    <w:p w14:paraId="2D011AAD" w14:textId="00272654" w:rsidR="2FFAB9E8" w:rsidRDefault="2FFAB9E8" w:rsidP="4F093A7F">
      <w:pPr>
        <w:pStyle w:val="ListParagraph"/>
        <w:numPr>
          <w:ilvl w:val="1"/>
          <w:numId w:val="2"/>
        </w:numPr>
        <w:rPr>
          <w:sz w:val="24"/>
          <w:szCs w:val="24"/>
        </w:rPr>
      </w:pPr>
      <w:r w:rsidRPr="4F093A7F">
        <w:rPr>
          <w:sz w:val="24"/>
          <w:szCs w:val="24"/>
        </w:rPr>
        <w:t>BFZ (Built For Zero) Large City Last Mile</w:t>
      </w:r>
    </w:p>
    <w:p w14:paraId="773F8301" w14:textId="6A7237C1" w:rsidR="2FFAB9E8" w:rsidRDefault="2FFAB9E8" w:rsidP="4F093A7F">
      <w:pPr>
        <w:pStyle w:val="ListParagraph"/>
        <w:numPr>
          <w:ilvl w:val="2"/>
          <w:numId w:val="2"/>
        </w:numPr>
        <w:rPr>
          <w:sz w:val="24"/>
          <w:szCs w:val="24"/>
        </w:rPr>
      </w:pPr>
      <w:r w:rsidRPr="4F093A7F">
        <w:rPr>
          <w:sz w:val="24"/>
          <w:szCs w:val="24"/>
        </w:rPr>
        <w:t>Use data to pilot new projects to eliminate homelessness</w:t>
      </w:r>
    </w:p>
    <w:p w14:paraId="0AB09B64" w14:textId="45B639E0" w:rsidR="2FFAB9E8" w:rsidRDefault="2FFAB9E8" w:rsidP="4F093A7F">
      <w:pPr>
        <w:pStyle w:val="ListParagraph"/>
        <w:numPr>
          <w:ilvl w:val="2"/>
          <w:numId w:val="2"/>
        </w:numPr>
        <w:rPr>
          <w:sz w:val="24"/>
          <w:szCs w:val="24"/>
        </w:rPr>
      </w:pPr>
      <w:r w:rsidRPr="4F093A7F">
        <w:rPr>
          <w:sz w:val="24"/>
          <w:szCs w:val="24"/>
        </w:rPr>
        <w:t>Access to flexible funds to fill identified gaps</w:t>
      </w:r>
    </w:p>
    <w:p w14:paraId="6C487655" w14:textId="0AA30534" w:rsidR="78B586D7" w:rsidRDefault="78B586D7" w:rsidP="4F093A7F">
      <w:pPr>
        <w:pStyle w:val="ListParagraph"/>
        <w:numPr>
          <w:ilvl w:val="1"/>
          <w:numId w:val="2"/>
        </w:numPr>
        <w:rPr>
          <w:sz w:val="24"/>
          <w:szCs w:val="24"/>
        </w:rPr>
      </w:pPr>
      <w:r w:rsidRPr="4F093A7F">
        <w:rPr>
          <w:sz w:val="24"/>
          <w:szCs w:val="24"/>
        </w:rPr>
        <w:t>Housing Stability Learning Cohort – Targeted Prevention</w:t>
      </w:r>
    </w:p>
    <w:p w14:paraId="7EC11CBF" w14:textId="0DF9204F" w:rsidR="78B586D7" w:rsidRDefault="78B586D7" w:rsidP="4F093A7F">
      <w:pPr>
        <w:pStyle w:val="ListParagraph"/>
        <w:numPr>
          <w:ilvl w:val="1"/>
          <w:numId w:val="2"/>
        </w:numPr>
        <w:rPr>
          <w:sz w:val="24"/>
          <w:szCs w:val="24"/>
        </w:rPr>
      </w:pPr>
      <w:r w:rsidRPr="4F093A7F">
        <w:rPr>
          <w:sz w:val="24"/>
          <w:szCs w:val="24"/>
        </w:rPr>
        <w:t>Impact Award</w:t>
      </w:r>
    </w:p>
    <w:p w14:paraId="3712FD2F" w14:textId="177E4B1E" w:rsidR="78B586D7" w:rsidRDefault="78B586D7" w:rsidP="4F093A7F">
      <w:pPr>
        <w:pStyle w:val="ListParagraph"/>
        <w:numPr>
          <w:ilvl w:val="1"/>
          <w:numId w:val="2"/>
        </w:numPr>
        <w:rPr>
          <w:sz w:val="24"/>
          <w:szCs w:val="24"/>
        </w:rPr>
      </w:pPr>
      <w:r w:rsidRPr="4F093A7F">
        <w:rPr>
          <w:sz w:val="24"/>
          <w:szCs w:val="24"/>
        </w:rPr>
        <w:t>Innovative Homelessness Prevention</w:t>
      </w:r>
    </w:p>
    <w:p w14:paraId="636F7C45" w14:textId="22CA7ED9" w:rsidR="27BD47FE" w:rsidRDefault="27BD47FE" w:rsidP="4F093A7F">
      <w:pPr>
        <w:pStyle w:val="ListParagraph"/>
        <w:numPr>
          <w:ilvl w:val="2"/>
          <w:numId w:val="2"/>
        </w:numPr>
        <w:rPr>
          <w:sz w:val="24"/>
          <w:szCs w:val="24"/>
        </w:rPr>
      </w:pPr>
      <w:r w:rsidRPr="4F093A7F">
        <w:rPr>
          <w:sz w:val="24"/>
          <w:szCs w:val="24"/>
        </w:rPr>
        <w:t>County-funded pilot to rebuild communities post-COVID crisis.</w:t>
      </w:r>
    </w:p>
    <w:p w14:paraId="2D60D05E" w14:textId="62D6D352" w:rsidR="27BD47FE" w:rsidRDefault="27BD47FE" w:rsidP="4F093A7F">
      <w:pPr>
        <w:pStyle w:val="ListParagraph"/>
        <w:numPr>
          <w:ilvl w:val="2"/>
          <w:numId w:val="2"/>
        </w:numPr>
        <w:rPr>
          <w:sz w:val="24"/>
          <w:szCs w:val="24"/>
        </w:rPr>
      </w:pPr>
      <w:r w:rsidRPr="4F093A7F">
        <w:rPr>
          <w:sz w:val="24"/>
          <w:szCs w:val="24"/>
        </w:rPr>
        <w:t xml:space="preserve">Talbert House, Found House, </w:t>
      </w:r>
      <w:r w:rsidR="5436CE47" w:rsidRPr="4F093A7F">
        <w:rPr>
          <w:sz w:val="24"/>
          <w:szCs w:val="24"/>
        </w:rPr>
        <w:t>St Vincent de Paul</w:t>
      </w:r>
      <w:r w:rsidRPr="4F093A7F">
        <w:rPr>
          <w:sz w:val="24"/>
          <w:szCs w:val="24"/>
        </w:rPr>
        <w:t xml:space="preserve">, </w:t>
      </w:r>
      <w:r w:rsidR="732F59F7" w:rsidRPr="4F093A7F">
        <w:rPr>
          <w:sz w:val="24"/>
          <w:szCs w:val="24"/>
        </w:rPr>
        <w:t>Freestore Foodbank</w:t>
      </w:r>
    </w:p>
    <w:p w14:paraId="05A42A04" w14:textId="44FF1676" w:rsidR="78B586D7" w:rsidRDefault="78B586D7" w:rsidP="4F093A7F">
      <w:pPr>
        <w:pStyle w:val="ListParagraph"/>
        <w:numPr>
          <w:ilvl w:val="1"/>
          <w:numId w:val="2"/>
        </w:numPr>
        <w:rPr>
          <w:sz w:val="24"/>
          <w:szCs w:val="24"/>
        </w:rPr>
      </w:pPr>
      <w:r w:rsidRPr="4F093A7F">
        <w:rPr>
          <w:sz w:val="24"/>
          <w:szCs w:val="24"/>
        </w:rPr>
        <w:t>Day 1 Family Fund</w:t>
      </w:r>
    </w:p>
    <w:p w14:paraId="6944F9CF" w14:textId="7264A8CD" w:rsidR="0FAF84D4" w:rsidRDefault="0FAF84D4" w:rsidP="4F093A7F">
      <w:pPr>
        <w:pStyle w:val="ListParagraph"/>
        <w:numPr>
          <w:ilvl w:val="2"/>
          <w:numId w:val="2"/>
        </w:numPr>
        <w:rPr>
          <w:sz w:val="24"/>
          <w:szCs w:val="24"/>
        </w:rPr>
      </w:pPr>
      <w:r w:rsidRPr="4F093A7F">
        <w:rPr>
          <w:sz w:val="24"/>
          <w:szCs w:val="24"/>
        </w:rPr>
        <w:t>$5mil from Bezos Foundation for family homelessness</w:t>
      </w:r>
    </w:p>
    <w:p w14:paraId="62D38A1D" w14:textId="309A5E40" w:rsidR="0FAF84D4" w:rsidRDefault="0FAF84D4" w:rsidP="4F093A7F">
      <w:pPr>
        <w:pStyle w:val="ListParagraph"/>
        <w:numPr>
          <w:ilvl w:val="2"/>
          <w:numId w:val="2"/>
        </w:numPr>
        <w:rPr>
          <w:sz w:val="24"/>
          <w:szCs w:val="24"/>
        </w:rPr>
      </w:pPr>
      <w:r w:rsidRPr="4F093A7F">
        <w:rPr>
          <w:sz w:val="24"/>
          <w:szCs w:val="24"/>
        </w:rPr>
        <w:t>Lighthouse, Bethany House, Found House, YWCA</w:t>
      </w:r>
    </w:p>
    <w:p w14:paraId="3BAE6B54" w14:textId="75834974" w:rsidR="65B1F45B" w:rsidRDefault="65B1F45B" w:rsidP="4F093A7F">
      <w:pPr>
        <w:pStyle w:val="ListParagraph"/>
        <w:numPr>
          <w:ilvl w:val="1"/>
          <w:numId w:val="2"/>
        </w:numPr>
        <w:rPr>
          <w:sz w:val="24"/>
          <w:szCs w:val="24"/>
        </w:rPr>
      </w:pPr>
      <w:r w:rsidRPr="4F093A7F">
        <w:rPr>
          <w:sz w:val="24"/>
          <w:szCs w:val="24"/>
        </w:rPr>
        <w:t xml:space="preserve">Get involved in a workgroup! Reach out to Lora for more </w:t>
      </w:r>
      <w:r w:rsidR="008A6181">
        <w:rPr>
          <w:sz w:val="24"/>
          <w:szCs w:val="24"/>
        </w:rPr>
        <w:t>info.</w:t>
      </w:r>
    </w:p>
    <w:p w14:paraId="2B63BC20" w14:textId="77777777" w:rsidR="00765F6D" w:rsidRPr="00765F6D" w:rsidRDefault="00765F6D" w:rsidP="00765F6D">
      <w:pPr>
        <w:pStyle w:val="ListParagraph"/>
        <w:ind w:left="1530"/>
        <w:rPr>
          <w:sz w:val="24"/>
          <w:szCs w:val="24"/>
        </w:rPr>
      </w:pPr>
    </w:p>
    <w:p w14:paraId="2C34DF7C" w14:textId="77777777" w:rsidR="00D47D43" w:rsidRPr="00765F6D" w:rsidRDefault="203FA18D" w:rsidP="00045CEA">
      <w:pPr>
        <w:pStyle w:val="ListParagraph"/>
        <w:numPr>
          <w:ilvl w:val="0"/>
          <w:numId w:val="2"/>
        </w:numPr>
        <w:rPr>
          <w:sz w:val="24"/>
          <w:szCs w:val="24"/>
        </w:rPr>
      </w:pPr>
      <w:r w:rsidRPr="4F093A7F">
        <w:rPr>
          <w:sz w:val="24"/>
          <w:szCs w:val="24"/>
        </w:rPr>
        <w:t xml:space="preserve">Announcements </w:t>
      </w:r>
    </w:p>
    <w:p w14:paraId="2582F9D5" w14:textId="77777777" w:rsidR="00EE58C8" w:rsidRDefault="00EE58C8" w:rsidP="007F7448">
      <w:pPr>
        <w:rPr>
          <w:rFonts w:cs="Arial"/>
        </w:rPr>
      </w:pPr>
    </w:p>
    <w:p w14:paraId="2CB7319A" w14:textId="77777777" w:rsidR="00072449" w:rsidRPr="00535276" w:rsidRDefault="00B727FD" w:rsidP="00535276">
      <w:pPr>
        <w:jc w:val="center"/>
      </w:pPr>
      <w:r>
        <w:rPr>
          <w:rFonts w:cs="Arial"/>
        </w:rPr>
        <w:t>Please take note that many m</w:t>
      </w:r>
      <w:r w:rsidR="00190493">
        <w:rPr>
          <w:rFonts w:cs="Arial"/>
        </w:rPr>
        <w:t>ee</w:t>
      </w:r>
      <w:r w:rsidR="00535276" w:rsidRPr="00535276">
        <w:rPr>
          <w:rFonts w:cs="Arial"/>
        </w:rPr>
        <w:t xml:space="preserve">ting and training dates can be found </w:t>
      </w:r>
      <w:r>
        <w:rPr>
          <w:rFonts w:cs="Arial"/>
        </w:rPr>
        <w:t xml:space="preserve">at the Registration button on the website of Strategies to End Homelessness </w:t>
      </w:r>
      <w:r w:rsidR="00535276" w:rsidRPr="00535276">
        <w:rPr>
          <w:rFonts w:cs="Arial"/>
        </w:rPr>
        <w:t>here</w:t>
      </w:r>
      <w:r w:rsidR="00535276">
        <w:rPr>
          <w:rFonts w:cs="Arial"/>
        </w:rPr>
        <w:t xml:space="preserve">: </w:t>
      </w:r>
      <w:hyperlink r:id="rId13" w:history="1">
        <w:r w:rsidR="00535276" w:rsidRPr="00535276">
          <w:rPr>
            <w:rStyle w:val="Hyperlink"/>
            <w:rFonts w:cs="Arial"/>
          </w:rPr>
          <w:t>https://www.strategiestoendhomelessness.org/register/</w:t>
        </w:r>
      </w:hyperlink>
    </w:p>
    <w:sectPr w:rsidR="00072449" w:rsidRPr="00535276" w:rsidSect="00F6192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929A" w14:textId="77777777" w:rsidR="00D00319" w:rsidRDefault="00D00319" w:rsidP="00424F9E">
      <w:pPr>
        <w:spacing w:after="0" w:line="240" w:lineRule="auto"/>
      </w:pPr>
      <w:r>
        <w:separator/>
      </w:r>
    </w:p>
  </w:endnote>
  <w:endnote w:type="continuationSeparator" w:id="0">
    <w:p w14:paraId="433545F6" w14:textId="77777777" w:rsidR="00D00319" w:rsidRDefault="00D00319" w:rsidP="00424F9E">
      <w:pPr>
        <w:spacing w:after="0" w:line="240" w:lineRule="auto"/>
      </w:pPr>
      <w:r>
        <w:continuationSeparator/>
      </w:r>
    </w:p>
  </w:endnote>
  <w:endnote w:type="continuationNotice" w:id="1">
    <w:p w14:paraId="729DA92E" w14:textId="77777777" w:rsidR="00687ECC" w:rsidRDefault="00687E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E5F3" w14:textId="77777777" w:rsidR="00B84FDE" w:rsidRDefault="00B84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DF31" w14:textId="77777777" w:rsidR="004377D5" w:rsidRDefault="004377D5">
    <w:pPr>
      <w:pStyle w:val="Footer"/>
    </w:pPr>
    <w:r w:rsidRPr="00424F9E">
      <w:rPr>
        <w:noProof/>
      </w:rPr>
      <w:drawing>
        <wp:inline distT="0" distB="0" distL="0" distR="0" wp14:anchorId="4881DB09" wp14:editId="38BCBC0A">
          <wp:extent cx="5943600" cy="423500"/>
          <wp:effectExtent l="19050" t="0" r="0" b="0"/>
          <wp:docPr id="4" name="Picture 4" descr="STEH_letterhead_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H_letterhead_address"/>
                  <pic:cNvPicPr>
                    <a:picLocks noChangeAspect="1" noChangeArrowheads="1"/>
                  </pic:cNvPicPr>
                </pic:nvPicPr>
                <pic:blipFill>
                  <a:blip r:embed="rId1"/>
                  <a:srcRect/>
                  <a:stretch>
                    <a:fillRect/>
                  </a:stretch>
                </pic:blipFill>
                <pic:spPr bwMode="auto">
                  <a:xfrm>
                    <a:off x="0" y="0"/>
                    <a:ext cx="5943600" cy="42350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3562" w14:textId="77777777" w:rsidR="00B84FDE" w:rsidRDefault="00B84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BF45" w14:textId="77777777" w:rsidR="00D00319" w:rsidRDefault="00D00319" w:rsidP="00424F9E">
      <w:pPr>
        <w:spacing w:after="0" w:line="240" w:lineRule="auto"/>
      </w:pPr>
      <w:r>
        <w:separator/>
      </w:r>
    </w:p>
  </w:footnote>
  <w:footnote w:type="continuationSeparator" w:id="0">
    <w:p w14:paraId="5777435D" w14:textId="77777777" w:rsidR="00D00319" w:rsidRDefault="00D00319" w:rsidP="00424F9E">
      <w:pPr>
        <w:spacing w:after="0" w:line="240" w:lineRule="auto"/>
      </w:pPr>
      <w:r>
        <w:continuationSeparator/>
      </w:r>
    </w:p>
  </w:footnote>
  <w:footnote w:type="continuationNotice" w:id="1">
    <w:p w14:paraId="24EA1F20" w14:textId="77777777" w:rsidR="00687ECC" w:rsidRDefault="00687E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096B" w14:textId="77777777" w:rsidR="00B84FDE" w:rsidRDefault="00B84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9EFC" w14:textId="77777777" w:rsidR="00B84FDE" w:rsidRDefault="00B84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6639" w14:textId="77777777" w:rsidR="00B84FDE" w:rsidRDefault="00B8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507B3"/>
    <w:multiLevelType w:val="hybridMultilevel"/>
    <w:tmpl w:val="3B28C0AA"/>
    <w:lvl w:ilvl="0" w:tplc="04090013">
      <w:start w:val="1"/>
      <w:numFmt w:val="upperRoman"/>
      <w:lvlText w:val="%1."/>
      <w:lvlJc w:val="righ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91354AB"/>
    <w:multiLevelType w:val="hybridMultilevel"/>
    <w:tmpl w:val="7788105C"/>
    <w:lvl w:ilvl="0" w:tplc="0A940BF6">
      <w:start w:val="1"/>
      <w:numFmt w:val="lowerLetter"/>
      <w:lvlText w:val="%1."/>
      <w:lvlJc w:val="left"/>
      <w:pPr>
        <w:ind w:left="1080" w:hanging="360"/>
      </w:pPr>
    </w:lvl>
    <w:lvl w:ilvl="1" w:tplc="5000A254">
      <w:start w:val="1"/>
      <w:numFmt w:val="lowerLetter"/>
      <w:lvlText w:val="%2."/>
      <w:lvlJc w:val="left"/>
      <w:pPr>
        <w:ind w:left="1800" w:hanging="360"/>
      </w:pPr>
    </w:lvl>
    <w:lvl w:ilvl="2" w:tplc="17B27308">
      <w:start w:val="1"/>
      <w:numFmt w:val="lowerRoman"/>
      <w:lvlText w:val="%3."/>
      <w:lvlJc w:val="right"/>
      <w:pPr>
        <w:ind w:left="2520" w:hanging="180"/>
      </w:pPr>
    </w:lvl>
    <w:lvl w:ilvl="3" w:tplc="7B723A2C">
      <w:start w:val="1"/>
      <w:numFmt w:val="decimal"/>
      <w:lvlText w:val="%4."/>
      <w:lvlJc w:val="left"/>
      <w:pPr>
        <w:ind w:left="3240" w:hanging="360"/>
      </w:pPr>
    </w:lvl>
    <w:lvl w:ilvl="4" w:tplc="FA8EA4A6">
      <w:start w:val="1"/>
      <w:numFmt w:val="lowerLetter"/>
      <w:lvlText w:val="%5."/>
      <w:lvlJc w:val="left"/>
      <w:pPr>
        <w:ind w:left="3960" w:hanging="360"/>
      </w:pPr>
    </w:lvl>
    <w:lvl w:ilvl="5" w:tplc="02F84DBC">
      <w:start w:val="1"/>
      <w:numFmt w:val="lowerRoman"/>
      <w:lvlText w:val="%6."/>
      <w:lvlJc w:val="right"/>
      <w:pPr>
        <w:ind w:left="4680" w:hanging="180"/>
      </w:pPr>
    </w:lvl>
    <w:lvl w:ilvl="6" w:tplc="73FC10B6">
      <w:start w:val="1"/>
      <w:numFmt w:val="decimal"/>
      <w:lvlText w:val="%7."/>
      <w:lvlJc w:val="left"/>
      <w:pPr>
        <w:ind w:left="5400" w:hanging="360"/>
      </w:pPr>
    </w:lvl>
    <w:lvl w:ilvl="7" w:tplc="7E0AC308">
      <w:start w:val="1"/>
      <w:numFmt w:val="lowerLetter"/>
      <w:lvlText w:val="%8."/>
      <w:lvlJc w:val="left"/>
      <w:pPr>
        <w:ind w:left="6120" w:hanging="360"/>
      </w:pPr>
    </w:lvl>
    <w:lvl w:ilvl="8" w:tplc="9CF85FB0">
      <w:start w:val="1"/>
      <w:numFmt w:val="lowerRoman"/>
      <w:lvlText w:val="%9."/>
      <w:lvlJc w:val="right"/>
      <w:pPr>
        <w:ind w:left="6840" w:hanging="180"/>
      </w:pPr>
    </w:lvl>
  </w:abstractNum>
  <w:num w:numId="1" w16cid:durableId="1924990535">
    <w:abstractNumId w:val="1"/>
  </w:num>
  <w:num w:numId="2" w16cid:durableId="173619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9E"/>
    <w:rsid w:val="00003206"/>
    <w:rsid w:val="0000511D"/>
    <w:rsid w:val="000436CD"/>
    <w:rsid w:val="00045CEA"/>
    <w:rsid w:val="00072449"/>
    <w:rsid w:val="0008716F"/>
    <w:rsid w:val="000A7E68"/>
    <w:rsid w:val="000B4735"/>
    <w:rsid w:val="000E0D84"/>
    <w:rsid w:val="000E389D"/>
    <w:rsid w:val="000F2EDA"/>
    <w:rsid w:val="001314DF"/>
    <w:rsid w:val="001340C5"/>
    <w:rsid w:val="00136F63"/>
    <w:rsid w:val="00145375"/>
    <w:rsid w:val="00147A52"/>
    <w:rsid w:val="00154241"/>
    <w:rsid w:val="00166780"/>
    <w:rsid w:val="001877AC"/>
    <w:rsid w:val="00190493"/>
    <w:rsid w:val="001C26BD"/>
    <w:rsid w:val="001D399E"/>
    <w:rsid w:val="001F65DE"/>
    <w:rsid w:val="002116E5"/>
    <w:rsid w:val="002157BB"/>
    <w:rsid w:val="0023333A"/>
    <w:rsid w:val="00261052"/>
    <w:rsid w:val="00270548"/>
    <w:rsid w:val="002765B5"/>
    <w:rsid w:val="002B7E9C"/>
    <w:rsid w:val="002D693F"/>
    <w:rsid w:val="002E54D0"/>
    <w:rsid w:val="002F2465"/>
    <w:rsid w:val="002F351A"/>
    <w:rsid w:val="002F4C6E"/>
    <w:rsid w:val="003065C7"/>
    <w:rsid w:val="003119FA"/>
    <w:rsid w:val="00312BAF"/>
    <w:rsid w:val="00313FB0"/>
    <w:rsid w:val="0032475E"/>
    <w:rsid w:val="003522A6"/>
    <w:rsid w:val="00377DF7"/>
    <w:rsid w:val="003915E6"/>
    <w:rsid w:val="003A4FCE"/>
    <w:rsid w:val="003B684E"/>
    <w:rsid w:val="003C269F"/>
    <w:rsid w:val="003F1608"/>
    <w:rsid w:val="004075B1"/>
    <w:rsid w:val="00411D62"/>
    <w:rsid w:val="00424F9E"/>
    <w:rsid w:val="004377D5"/>
    <w:rsid w:val="00437FF0"/>
    <w:rsid w:val="00447B51"/>
    <w:rsid w:val="00450AE6"/>
    <w:rsid w:val="00452C89"/>
    <w:rsid w:val="004650D2"/>
    <w:rsid w:val="00474312"/>
    <w:rsid w:val="004819BF"/>
    <w:rsid w:val="00484757"/>
    <w:rsid w:val="00495629"/>
    <w:rsid w:val="00497D1A"/>
    <w:rsid w:val="004A4F0C"/>
    <w:rsid w:val="004A664D"/>
    <w:rsid w:val="004A7620"/>
    <w:rsid w:val="004D19EB"/>
    <w:rsid w:val="004F345B"/>
    <w:rsid w:val="004F44A9"/>
    <w:rsid w:val="004F54FD"/>
    <w:rsid w:val="00510044"/>
    <w:rsid w:val="005115A5"/>
    <w:rsid w:val="00516E04"/>
    <w:rsid w:val="00535276"/>
    <w:rsid w:val="0053602E"/>
    <w:rsid w:val="005454C5"/>
    <w:rsid w:val="00553396"/>
    <w:rsid w:val="00553DF6"/>
    <w:rsid w:val="00582359"/>
    <w:rsid w:val="005851FA"/>
    <w:rsid w:val="00590C06"/>
    <w:rsid w:val="00592F73"/>
    <w:rsid w:val="005A1EB1"/>
    <w:rsid w:val="005A4EDC"/>
    <w:rsid w:val="005F7D1E"/>
    <w:rsid w:val="00615994"/>
    <w:rsid w:val="0064931B"/>
    <w:rsid w:val="00684C55"/>
    <w:rsid w:val="00687ECC"/>
    <w:rsid w:val="00697DA5"/>
    <w:rsid w:val="006B7265"/>
    <w:rsid w:val="006C04B1"/>
    <w:rsid w:val="006C433D"/>
    <w:rsid w:val="006D13A2"/>
    <w:rsid w:val="006D427E"/>
    <w:rsid w:val="006E0591"/>
    <w:rsid w:val="007149EB"/>
    <w:rsid w:val="00725879"/>
    <w:rsid w:val="0073025A"/>
    <w:rsid w:val="00735EE8"/>
    <w:rsid w:val="007503D9"/>
    <w:rsid w:val="0075757C"/>
    <w:rsid w:val="00760FC4"/>
    <w:rsid w:val="00765F6D"/>
    <w:rsid w:val="0076613B"/>
    <w:rsid w:val="00786389"/>
    <w:rsid w:val="00794A7A"/>
    <w:rsid w:val="007A5AC9"/>
    <w:rsid w:val="007B3573"/>
    <w:rsid w:val="007B63E6"/>
    <w:rsid w:val="007E03CF"/>
    <w:rsid w:val="007E27DE"/>
    <w:rsid w:val="007F7448"/>
    <w:rsid w:val="007F7F02"/>
    <w:rsid w:val="00810808"/>
    <w:rsid w:val="008819E1"/>
    <w:rsid w:val="0088466C"/>
    <w:rsid w:val="0089367E"/>
    <w:rsid w:val="00893B2F"/>
    <w:rsid w:val="0089604F"/>
    <w:rsid w:val="008A6181"/>
    <w:rsid w:val="008B1954"/>
    <w:rsid w:val="008C1D4C"/>
    <w:rsid w:val="008C434D"/>
    <w:rsid w:val="008D4F4A"/>
    <w:rsid w:val="009078CA"/>
    <w:rsid w:val="00941E38"/>
    <w:rsid w:val="0095644F"/>
    <w:rsid w:val="0096558A"/>
    <w:rsid w:val="009B468A"/>
    <w:rsid w:val="00A237B1"/>
    <w:rsid w:val="00A70F0B"/>
    <w:rsid w:val="00A71039"/>
    <w:rsid w:val="00A7467C"/>
    <w:rsid w:val="00AA25AD"/>
    <w:rsid w:val="00AC5520"/>
    <w:rsid w:val="00AC55DC"/>
    <w:rsid w:val="00B00B7E"/>
    <w:rsid w:val="00B010C2"/>
    <w:rsid w:val="00B01CC4"/>
    <w:rsid w:val="00B0581A"/>
    <w:rsid w:val="00B05C01"/>
    <w:rsid w:val="00B204A2"/>
    <w:rsid w:val="00B55813"/>
    <w:rsid w:val="00B727FD"/>
    <w:rsid w:val="00B735FE"/>
    <w:rsid w:val="00B84FDE"/>
    <w:rsid w:val="00BA75C6"/>
    <w:rsid w:val="00BC5FFF"/>
    <w:rsid w:val="00C05DE5"/>
    <w:rsid w:val="00C5109A"/>
    <w:rsid w:val="00C546F1"/>
    <w:rsid w:val="00C61FA7"/>
    <w:rsid w:val="00C742E5"/>
    <w:rsid w:val="00C832DA"/>
    <w:rsid w:val="00C86E51"/>
    <w:rsid w:val="00C87ABD"/>
    <w:rsid w:val="00CA1292"/>
    <w:rsid w:val="00CC68D4"/>
    <w:rsid w:val="00CD5C2D"/>
    <w:rsid w:val="00CE6BA1"/>
    <w:rsid w:val="00CF39A9"/>
    <w:rsid w:val="00CF5E78"/>
    <w:rsid w:val="00D00319"/>
    <w:rsid w:val="00D1690F"/>
    <w:rsid w:val="00D211D1"/>
    <w:rsid w:val="00D308D8"/>
    <w:rsid w:val="00D32A98"/>
    <w:rsid w:val="00D47D43"/>
    <w:rsid w:val="00D56E7C"/>
    <w:rsid w:val="00D61C92"/>
    <w:rsid w:val="00D704C5"/>
    <w:rsid w:val="00D75184"/>
    <w:rsid w:val="00DA40BE"/>
    <w:rsid w:val="00DA7447"/>
    <w:rsid w:val="00DB10F3"/>
    <w:rsid w:val="00DC672A"/>
    <w:rsid w:val="00DE6A1A"/>
    <w:rsid w:val="00E054A6"/>
    <w:rsid w:val="00E3500D"/>
    <w:rsid w:val="00E4060E"/>
    <w:rsid w:val="00E40A50"/>
    <w:rsid w:val="00E63544"/>
    <w:rsid w:val="00E83555"/>
    <w:rsid w:val="00E846A1"/>
    <w:rsid w:val="00EA25E6"/>
    <w:rsid w:val="00EC47A5"/>
    <w:rsid w:val="00EE58C8"/>
    <w:rsid w:val="00F021E4"/>
    <w:rsid w:val="00F15B26"/>
    <w:rsid w:val="00F27DE5"/>
    <w:rsid w:val="00F32662"/>
    <w:rsid w:val="00F61920"/>
    <w:rsid w:val="00F630C6"/>
    <w:rsid w:val="00F64EB2"/>
    <w:rsid w:val="00FB77B5"/>
    <w:rsid w:val="00FD42F3"/>
    <w:rsid w:val="0295418F"/>
    <w:rsid w:val="03AA17A0"/>
    <w:rsid w:val="0452250E"/>
    <w:rsid w:val="046128CD"/>
    <w:rsid w:val="046B4D6B"/>
    <w:rsid w:val="05E3465D"/>
    <w:rsid w:val="06EDC935"/>
    <w:rsid w:val="06F5E9CC"/>
    <w:rsid w:val="080F803D"/>
    <w:rsid w:val="0B41981F"/>
    <w:rsid w:val="0BB20D90"/>
    <w:rsid w:val="0D50F9E6"/>
    <w:rsid w:val="0FAF84D4"/>
    <w:rsid w:val="111E78CA"/>
    <w:rsid w:val="11E2D8B1"/>
    <w:rsid w:val="1399D445"/>
    <w:rsid w:val="13FE77E9"/>
    <w:rsid w:val="144AA76F"/>
    <w:rsid w:val="145911D2"/>
    <w:rsid w:val="16903CBE"/>
    <w:rsid w:val="16E6A155"/>
    <w:rsid w:val="172A6954"/>
    <w:rsid w:val="176FCD58"/>
    <w:rsid w:val="1869F882"/>
    <w:rsid w:val="19AB8675"/>
    <w:rsid w:val="1A2F7CEE"/>
    <w:rsid w:val="1D141EAB"/>
    <w:rsid w:val="1F0ADB97"/>
    <w:rsid w:val="203FA18D"/>
    <w:rsid w:val="21029261"/>
    <w:rsid w:val="2186C483"/>
    <w:rsid w:val="2200EA01"/>
    <w:rsid w:val="222953FC"/>
    <w:rsid w:val="23331723"/>
    <w:rsid w:val="239CBA62"/>
    <w:rsid w:val="249FBEF3"/>
    <w:rsid w:val="2603A557"/>
    <w:rsid w:val="263B8F54"/>
    <w:rsid w:val="27BD47FE"/>
    <w:rsid w:val="27D75FB5"/>
    <w:rsid w:val="29BABF93"/>
    <w:rsid w:val="2A843EB3"/>
    <w:rsid w:val="2C586A99"/>
    <w:rsid w:val="2E46A139"/>
    <w:rsid w:val="2E57DC10"/>
    <w:rsid w:val="2FFAB9E8"/>
    <w:rsid w:val="30BCCFC2"/>
    <w:rsid w:val="31CC0631"/>
    <w:rsid w:val="34B5E2BD"/>
    <w:rsid w:val="3509D1B3"/>
    <w:rsid w:val="366ADB7B"/>
    <w:rsid w:val="378D3A1F"/>
    <w:rsid w:val="39A27C3D"/>
    <w:rsid w:val="3B8A368C"/>
    <w:rsid w:val="3D3106D4"/>
    <w:rsid w:val="3E5CC503"/>
    <w:rsid w:val="3E75ED60"/>
    <w:rsid w:val="4080265D"/>
    <w:rsid w:val="411C2DA7"/>
    <w:rsid w:val="43FBF3C5"/>
    <w:rsid w:val="452759A5"/>
    <w:rsid w:val="466FC46E"/>
    <w:rsid w:val="467BE748"/>
    <w:rsid w:val="47B9BFEC"/>
    <w:rsid w:val="4803A749"/>
    <w:rsid w:val="480B94CF"/>
    <w:rsid w:val="4CD7186C"/>
    <w:rsid w:val="4E8C112A"/>
    <w:rsid w:val="4F093A7F"/>
    <w:rsid w:val="4F72BC93"/>
    <w:rsid w:val="50B45798"/>
    <w:rsid w:val="5168247D"/>
    <w:rsid w:val="52AA5D55"/>
    <w:rsid w:val="5436CE47"/>
    <w:rsid w:val="54EA17D7"/>
    <w:rsid w:val="5518DAC6"/>
    <w:rsid w:val="562F05E3"/>
    <w:rsid w:val="56536ED9"/>
    <w:rsid w:val="57302B4D"/>
    <w:rsid w:val="5819CB13"/>
    <w:rsid w:val="5830AD1E"/>
    <w:rsid w:val="585BF7DA"/>
    <w:rsid w:val="5898B67B"/>
    <w:rsid w:val="58FC532F"/>
    <w:rsid w:val="59367039"/>
    <w:rsid w:val="5959B2CA"/>
    <w:rsid w:val="5FD2DEDE"/>
    <w:rsid w:val="60A60890"/>
    <w:rsid w:val="6171BB1F"/>
    <w:rsid w:val="65003BA1"/>
    <w:rsid w:val="657F2DEB"/>
    <w:rsid w:val="65B1F45B"/>
    <w:rsid w:val="6776A698"/>
    <w:rsid w:val="681661E9"/>
    <w:rsid w:val="68177DF5"/>
    <w:rsid w:val="69ED118F"/>
    <w:rsid w:val="6AFC1308"/>
    <w:rsid w:val="6D063F52"/>
    <w:rsid w:val="6DAC7CAB"/>
    <w:rsid w:val="704D761C"/>
    <w:rsid w:val="72E34C92"/>
    <w:rsid w:val="730E67A8"/>
    <w:rsid w:val="732F59F7"/>
    <w:rsid w:val="738B41B8"/>
    <w:rsid w:val="7393F3D5"/>
    <w:rsid w:val="73AD1C32"/>
    <w:rsid w:val="77137FE3"/>
    <w:rsid w:val="775D6039"/>
    <w:rsid w:val="78B586D7"/>
    <w:rsid w:val="79C250EF"/>
    <w:rsid w:val="7A26C957"/>
    <w:rsid w:val="7C18ACEF"/>
    <w:rsid w:val="7CC08808"/>
    <w:rsid w:val="7F0826A2"/>
    <w:rsid w:val="7F97D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523AE"/>
  <w15:docId w15:val="{F3A356C9-D2DB-4F0D-B743-C3606A15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F9E"/>
    <w:rPr>
      <w:rFonts w:ascii="Tahoma" w:hAnsi="Tahoma" w:cs="Tahoma"/>
      <w:sz w:val="16"/>
      <w:szCs w:val="16"/>
    </w:rPr>
  </w:style>
  <w:style w:type="paragraph" w:styleId="Header">
    <w:name w:val="header"/>
    <w:basedOn w:val="Normal"/>
    <w:link w:val="HeaderChar"/>
    <w:uiPriority w:val="99"/>
    <w:unhideWhenUsed/>
    <w:rsid w:val="00424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F9E"/>
  </w:style>
  <w:style w:type="paragraph" w:styleId="Footer">
    <w:name w:val="footer"/>
    <w:basedOn w:val="Normal"/>
    <w:link w:val="FooterChar"/>
    <w:uiPriority w:val="99"/>
    <w:unhideWhenUsed/>
    <w:rsid w:val="00424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F9E"/>
  </w:style>
  <w:style w:type="paragraph" w:styleId="ListParagraph">
    <w:name w:val="List Paragraph"/>
    <w:basedOn w:val="Normal"/>
    <w:uiPriority w:val="34"/>
    <w:qFormat/>
    <w:rsid w:val="00072449"/>
    <w:pPr>
      <w:ind w:left="720"/>
      <w:contextualSpacing/>
    </w:pPr>
  </w:style>
  <w:style w:type="character" w:styleId="Hyperlink">
    <w:name w:val="Hyperlink"/>
    <w:basedOn w:val="DefaultParagraphFont"/>
    <w:uiPriority w:val="99"/>
    <w:unhideWhenUsed/>
    <w:rsid w:val="00535276"/>
    <w:rPr>
      <w:color w:val="0000FF"/>
      <w:u w:val="single"/>
    </w:rPr>
  </w:style>
  <w:style w:type="table" w:styleId="TableGrid">
    <w:name w:val="Table Grid"/>
    <w:basedOn w:val="TableNormal"/>
    <w:uiPriority w:val="59"/>
    <w:rsid w:val="007E2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4E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1f63su3eg">
    <w:name w:val="mark1f63su3eg"/>
    <w:basedOn w:val="DefaultParagraphFont"/>
    <w:rsid w:val="00F6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15368">
      <w:bodyDiv w:val="1"/>
      <w:marLeft w:val="0"/>
      <w:marRight w:val="0"/>
      <w:marTop w:val="0"/>
      <w:marBottom w:val="0"/>
      <w:divBdr>
        <w:top w:val="none" w:sz="0" w:space="0" w:color="auto"/>
        <w:left w:val="none" w:sz="0" w:space="0" w:color="auto"/>
        <w:bottom w:val="none" w:sz="0" w:space="0" w:color="auto"/>
        <w:right w:val="none" w:sz="0" w:space="0" w:color="auto"/>
      </w:divBdr>
    </w:div>
    <w:div w:id="12424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ategiestoendhomelessness.org/registe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4E3D78D30F3843953692659705523B" ma:contentTypeVersion="18" ma:contentTypeDescription="Create a new document." ma:contentTypeScope="" ma:versionID="04bd8017afe8c0b172c4cd8e03455fe6">
  <xsd:schema xmlns:xsd="http://www.w3.org/2001/XMLSchema" xmlns:xs="http://www.w3.org/2001/XMLSchema" xmlns:p="http://schemas.microsoft.com/office/2006/metadata/properties" xmlns:ns2="b1173cfb-bd62-4205-8586-bb9c1bf95570" xmlns:ns3="a90cb131-3ba4-47a9-9ae5-c83a9509f493" targetNamespace="http://schemas.microsoft.com/office/2006/metadata/properties" ma:root="true" ma:fieldsID="b42852fa7cf1465c463af31e9a0f56d8" ns2:_="" ns3:_="">
    <xsd:import namespace="b1173cfb-bd62-4205-8586-bb9c1bf95570"/>
    <xsd:import namespace="a90cb131-3ba4-47a9-9ae5-c83a9509f4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73cfb-bd62-4205-8586-bb9c1bf95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4c4122-ac35-440b-9c3a-af5278242c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0cb131-3ba4-47a9-9ae5-c83a9509f4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d27d91-e2d0-404f-a6b3-fa6f3f462335}" ma:internalName="TaxCatchAll" ma:showField="CatchAllData" ma:web="a90cb131-3ba4-47a9-9ae5-c83a9509f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0cb131-3ba4-47a9-9ae5-c83a9509f493" xsi:nil="true"/>
    <lcf76f155ced4ddcb4097134ff3c332f xmlns="b1173cfb-bd62-4205-8586-bb9c1bf955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B9539E-7DBD-4570-818E-487BFE703FC0}">
  <ds:schemaRefs>
    <ds:schemaRef ds:uri="http://schemas.microsoft.com/sharepoint/v3/contenttype/forms"/>
  </ds:schemaRefs>
</ds:datastoreItem>
</file>

<file path=customXml/itemProps2.xml><?xml version="1.0" encoding="utf-8"?>
<ds:datastoreItem xmlns:ds="http://schemas.openxmlformats.org/officeDocument/2006/customXml" ds:itemID="{971B63D8-921D-409C-B84A-7665A5337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73cfb-bd62-4205-8586-bb9c1bf95570"/>
    <ds:schemaRef ds:uri="a90cb131-3ba4-47a9-9ae5-c83a9509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110E5-4D63-4D3A-A4F2-DA81FB7BB654}">
  <ds:schemaRefs>
    <ds:schemaRef ds:uri="http://schemas.openxmlformats.org/officeDocument/2006/bibliography"/>
  </ds:schemaRefs>
</ds:datastoreItem>
</file>

<file path=customXml/itemProps4.xml><?xml version="1.0" encoding="utf-8"?>
<ds:datastoreItem xmlns:ds="http://schemas.openxmlformats.org/officeDocument/2006/customXml" ds:itemID="{B9FE0802-CECD-4647-B7A0-53845350368F}">
  <ds:schemaRefs>
    <ds:schemaRef ds:uri="http://schemas.microsoft.com/office/2006/metadata/properties"/>
    <ds:schemaRef ds:uri="http://schemas.microsoft.com/office/infopath/2007/PartnerControls"/>
    <ds:schemaRef ds:uri="a90cb131-3ba4-47a9-9ae5-c83a9509f493"/>
    <ds:schemaRef ds:uri="b1173cfb-bd62-4205-8586-bb9c1bf955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1730</Words>
  <Characters>9861</Characters>
  <DocSecurity>4</DocSecurity>
  <Lines>82</Lines>
  <Paragraphs>23</Paragraphs>
  <ScaleCrop>false</ScaleCrop>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2023-01-26T20:56:00Z</cp:lastPrinted>
  <dcterms:created xsi:type="dcterms:W3CDTF">2024-02-01T13:36:00Z</dcterms:created>
  <dcterms:modified xsi:type="dcterms:W3CDTF">2024-02-01T13:36:00Z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0x010100A84E3D78D30F3843953692659705523B</vt:lpwstr>
  </property>
  <property fmtid="{D5CDD505-2E9C-101B-9397-08002B2CF9AE}" pid="3" name="Order">
    <vt:r8>17215600</vt:r8>
  </property>
  <property fmtid="{D5CDD505-2E9C-101B-9397-08002B2CF9AE}" pid="4" name="MediaServiceImageTags">
    <vt:lpwstr/>
  </property>
</Properties>
</file>