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6B54" w14:textId="499098CA" w:rsidR="00683F76" w:rsidRDefault="00683F76" w:rsidP="00B31BF1">
      <w:pPr>
        <w:spacing w:after="0" w:line="240" w:lineRule="auto"/>
        <w:jc w:val="center"/>
        <w:rPr>
          <w:rFonts w:ascii="Arial" w:hAnsi="Arial" w:cs="Arial"/>
          <w:b/>
        </w:rPr>
      </w:pPr>
      <w:r>
        <w:rPr>
          <w:rFonts w:ascii="Arial" w:hAnsi="Arial" w:cs="Arial"/>
          <w:b/>
        </w:rPr>
        <w:t>202</w:t>
      </w:r>
      <w:r w:rsidR="00E76B0C">
        <w:rPr>
          <w:rFonts w:ascii="Arial" w:hAnsi="Arial" w:cs="Arial"/>
          <w:b/>
        </w:rPr>
        <w:t>3</w:t>
      </w:r>
    </w:p>
    <w:p w14:paraId="124AFC57" w14:textId="50EFDC62" w:rsidR="000D7283" w:rsidRPr="00481553" w:rsidRDefault="001F6EC2" w:rsidP="00B31BF1">
      <w:pPr>
        <w:spacing w:after="0" w:line="240" w:lineRule="auto"/>
        <w:jc w:val="center"/>
        <w:rPr>
          <w:rFonts w:ascii="Arial" w:hAnsi="Arial" w:cs="Arial"/>
          <w:b/>
        </w:rPr>
      </w:pPr>
      <w:r w:rsidRPr="00481553">
        <w:rPr>
          <w:rFonts w:ascii="Arial" w:hAnsi="Arial" w:cs="Arial"/>
          <w:b/>
        </w:rPr>
        <w:t>Conflict</w:t>
      </w:r>
      <w:r w:rsidR="003E31A4">
        <w:rPr>
          <w:rFonts w:ascii="Arial" w:hAnsi="Arial" w:cs="Arial"/>
          <w:b/>
        </w:rPr>
        <w:t>s</w:t>
      </w:r>
      <w:r w:rsidRPr="00481553">
        <w:rPr>
          <w:rFonts w:ascii="Arial" w:hAnsi="Arial" w:cs="Arial"/>
          <w:b/>
        </w:rPr>
        <w:t xml:space="preserve"> of Interest Policy</w:t>
      </w:r>
    </w:p>
    <w:p w14:paraId="61BF5033" w14:textId="77777777" w:rsidR="009F06B7" w:rsidRPr="00481553" w:rsidRDefault="00CA7FEB" w:rsidP="00B31BF1">
      <w:pPr>
        <w:spacing w:after="0" w:line="240" w:lineRule="auto"/>
        <w:jc w:val="center"/>
        <w:rPr>
          <w:rFonts w:ascii="Arial" w:hAnsi="Arial" w:cs="Arial"/>
          <w:b/>
        </w:rPr>
      </w:pPr>
      <w:r w:rsidRPr="00481553">
        <w:rPr>
          <w:rFonts w:ascii="Arial" w:hAnsi="Arial" w:cs="Arial"/>
          <w:b/>
        </w:rPr>
        <w:t>Cincinnati Hamilton County</w:t>
      </w:r>
      <w:r w:rsidR="009F06B7" w:rsidRPr="00481553">
        <w:rPr>
          <w:rFonts w:ascii="Arial" w:hAnsi="Arial" w:cs="Arial"/>
          <w:b/>
        </w:rPr>
        <w:t xml:space="preserve"> Continuum of Care</w:t>
      </w:r>
      <w:r w:rsidRPr="00481553">
        <w:rPr>
          <w:rFonts w:ascii="Arial" w:hAnsi="Arial" w:cs="Arial"/>
          <w:b/>
        </w:rPr>
        <w:t xml:space="preserve"> Board Members</w:t>
      </w:r>
    </w:p>
    <w:p w14:paraId="03749005" w14:textId="77777777" w:rsidR="00CA7FEB" w:rsidRPr="00481553" w:rsidRDefault="00CA7FEB" w:rsidP="00B31BF1">
      <w:pPr>
        <w:spacing w:after="0" w:line="240" w:lineRule="auto"/>
        <w:jc w:val="center"/>
        <w:rPr>
          <w:rFonts w:ascii="Arial" w:hAnsi="Arial" w:cs="Arial"/>
          <w:b/>
        </w:rPr>
      </w:pPr>
      <w:r w:rsidRPr="00481553">
        <w:rPr>
          <w:rFonts w:ascii="Arial" w:hAnsi="Arial" w:cs="Arial"/>
          <w:b/>
        </w:rPr>
        <w:t>The Homeless Clearinghouse</w:t>
      </w:r>
    </w:p>
    <w:p w14:paraId="29C5BAFA" w14:textId="77777777" w:rsidR="00B31BF1" w:rsidRPr="00481553" w:rsidRDefault="00B31BF1" w:rsidP="00B31BF1">
      <w:pPr>
        <w:spacing w:after="0" w:line="240" w:lineRule="auto"/>
        <w:jc w:val="center"/>
        <w:rPr>
          <w:rFonts w:ascii="Arial" w:hAnsi="Arial" w:cs="Arial"/>
          <w:b/>
        </w:rPr>
      </w:pPr>
    </w:p>
    <w:p w14:paraId="21A2D446" w14:textId="77777777" w:rsidR="00B31BF1" w:rsidRPr="00481553" w:rsidRDefault="00B31BF1" w:rsidP="00B31BF1">
      <w:pPr>
        <w:spacing w:after="0" w:line="240" w:lineRule="auto"/>
        <w:jc w:val="both"/>
        <w:rPr>
          <w:rFonts w:ascii="Arial" w:hAnsi="Arial" w:cs="Arial"/>
        </w:rPr>
      </w:pPr>
      <w:r w:rsidRPr="00481553">
        <w:rPr>
          <w:rFonts w:ascii="Arial" w:hAnsi="Arial" w:cs="Arial"/>
        </w:rPr>
        <w:t xml:space="preserve">No member may participate in or influence </w:t>
      </w:r>
      <w:r w:rsidR="009A3D23" w:rsidRPr="00481553">
        <w:rPr>
          <w:rFonts w:ascii="Arial" w:hAnsi="Arial" w:cs="Arial"/>
        </w:rPr>
        <w:t xml:space="preserve">discussions and/or </w:t>
      </w:r>
      <w:r w:rsidRPr="00481553">
        <w:rPr>
          <w:rFonts w:ascii="Arial" w:hAnsi="Arial" w:cs="Arial"/>
        </w:rPr>
        <w:t xml:space="preserve">decisions concerning the award of a grant or other financial benefits to the organization that the member represents or to themselves as individuals.  Therefore, any individual participating in or influencing </w:t>
      </w:r>
      <w:r w:rsidR="00CA7FEB" w:rsidRPr="00481553">
        <w:rPr>
          <w:rFonts w:ascii="Arial" w:hAnsi="Arial" w:cs="Arial"/>
        </w:rPr>
        <w:t>decision-making</w:t>
      </w:r>
      <w:r w:rsidRPr="00481553">
        <w:rPr>
          <w:rFonts w:ascii="Arial" w:hAnsi="Arial" w:cs="Arial"/>
        </w:rPr>
        <w:t xml:space="preserve"> must identify actual or perceived conflicts of interest as they arise and comply with the letter and spirit of this policy. Disclosure should occur at the earliest possible time and if possible, prior to the discussion of any such issue.  Individuals with a conflict of interest should a</w:t>
      </w:r>
      <w:r w:rsidR="008B3D78" w:rsidRPr="00481553">
        <w:rPr>
          <w:rFonts w:ascii="Arial" w:hAnsi="Arial" w:cs="Arial"/>
        </w:rPr>
        <w:t>bstain from discussion and</w:t>
      </w:r>
      <w:r w:rsidRPr="00481553">
        <w:rPr>
          <w:rFonts w:ascii="Arial" w:hAnsi="Arial" w:cs="Arial"/>
        </w:rPr>
        <w:t xml:space="preserve"> on any issue in which they may have a conflict.  A </w:t>
      </w:r>
      <w:proofErr w:type="gramStart"/>
      <w:r w:rsidRPr="00481553">
        <w:rPr>
          <w:rFonts w:ascii="Arial" w:hAnsi="Arial" w:cs="Arial"/>
        </w:rPr>
        <w:t>Conflict of Interest</w:t>
      </w:r>
      <w:proofErr w:type="gramEnd"/>
      <w:r w:rsidRPr="00481553">
        <w:rPr>
          <w:rFonts w:ascii="Arial" w:hAnsi="Arial" w:cs="Arial"/>
        </w:rPr>
        <w:t xml:space="preserve"> Policy will be approved by the Continuum of Care annually.  </w:t>
      </w:r>
    </w:p>
    <w:p w14:paraId="7EB657E5" w14:textId="77777777" w:rsidR="00B31BF1" w:rsidRPr="00481553" w:rsidRDefault="00B31BF1" w:rsidP="00B31BF1">
      <w:pPr>
        <w:spacing w:after="0" w:line="240" w:lineRule="auto"/>
        <w:rPr>
          <w:rFonts w:ascii="Arial" w:hAnsi="Arial" w:cs="Arial"/>
        </w:rPr>
      </w:pPr>
    </w:p>
    <w:p w14:paraId="3456DD8F" w14:textId="4A001AB2" w:rsidR="00B31BF1" w:rsidRPr="00FE5E76" w:rsidRDefault="00B31BF1" w:rsidP="00B31BF1">
      <w:pPr>
        <w:spacing w:after="0" w:line="240" w:lineRule="auto"/>
        <w:jc w:val="both"/>
        <w:rPr>
          <w:rFonts w:ascii="Arial" w:hAnsi="Arial" w:cs="Arial"/>
          <w:b/>
        </w:rPr>
      </w:pPr>
      <w:r w:rsidRPr="00FE5E76">
        <w:rPr>
          <w:rFonts w:ascii="Arial" w:hAnsi="Arial" w:cs="Arial"/>
        </w:rPr>
        <w:t xml:space="preserve">Annual written disclosure statements will be provided to each </w:t>
      </w:r>
      <w:r w:rsidR="008B3D78" w:rsidRPr="00FE5E76">
        <w:rPr>
          <w:rFonts w:ascii="Arial" w:hAnsi="Arial" w:cs="Arial"/>
        </w:rPr>
        <w:t>m</w:t>
      </w:r>
      <w:r w:rsidRPr="00FE5E76">
        <w:rPr>
          <w:rFonts w:ascii="Arial" w:hAnsi="Arial" w:cs="Arial"/>
        </w:rPr>
        <w:t xml:space="preserve">ember. Members will not be permitted to participate in a discussion or a vote until the statement is on file with </w:t>
      </w:r>
      <w:r w:rsidR="00CA7FEB" w:rsidRPr="00FE5E76">
        <w:rPr>
          <w:rFonts w:ascii="Arial" w:hAnsi="Arial" w:cs="Arial"/>
        </w:rPr>
        <w:t>Strategies to End Homelessness</w:t>
      </w:r>
      <w:r w:rsidRPr="00FE5E76">
        <w:rPr>
          <w:rFonts w:ascii="Arial" w:hAnsi="Arial" w:cs="Arial"/>
        </w:rPr>
        <w:t xml:space="preserve">. </w:t>
      </w:r>
      <w:r w:rsidR="00746592" w:rsidRPr="00FE5E76">
        <w:rPr>
          <w:rFonts w:ascii="Arial" w:hAnsi="Arial" w:cs="Arial"/>
          <w:b/>
          <w:u w:val="single"/>
        </w:rPr>
        <w:t>Other than in matters involving a conflict requiring disclosure and recusal</w:t>
      </w:r>
      <w:r w:rsidR="00746592" w:rsidRPr="00FE5E76">
        <w:rPr>
          <w:rFonts w:ascii="Arial" w:hAnsi="Arial" w:cs="Arial"/>
          <w:b/>
        </w:rPr>
        <w:t xml:space="preserve">, </w:t>
      </w:r>
      <w:r w:rsidR="00746592" w:rsidRPr="00FE5E76">
        <w:rPr>
          <w:rFonts w:ascii="Arial" w:hAnsi="Arial" w:cs="Arial"/>
        </w:rPr>
        <w:t>a</w:t>
      </w:r>
      <w:r w:rsidRPr="00FE5E76">
        <w:rPr>
          <w:rFonts w:ascii="Arial" w:hAnsi="Arial" w:cs="Arial"/>
        </w:rPr>
        <w:t xml:space="preserve">ll members shall have the right to recuse </w:t>
      </w:r>
      <w:r w:rsidR="007E12E7" w:rsidRPr="00FE5E76">
        <w:rPr>
          <w:rFonts w:ascii="Arial" w:hAnsi="Arial" w:cs="Arial"/>
        </w:rPr>
        <w:t>themselves and/or abstain</w:t>
      </w:r>
      <w:r w:rsidRPr="00FE5E76">
        <w:rPr>
          <w:rFonts w:ascii="Arial" w:hAnsi="Arial" w:cs="Arial"/>
        </w:rPr>
        <w:t xml:space="preserve"> from voting on a matter without providing </w:t>
      </w:r>
      <w:r w:rsidR="00CA7FEB" w:rsidRPr="00FE5E76">
        <w:rPr>
          <w:rFonts w:ascii="Arial" w:hAnsi="Arial" w:cs="Arial"/>
        </w:rPr>
        <w:t>reason.</w:t>
      </w:r>
      <w:r w:rsidRPr="00FE5E76">
        <w:rPr>
          <w:rFonts w:ascii="Arial" w:hAnsi="Arial" w:cs="Arial"/>
          <w:b/>
        </w:rPr>
        <w:t xml:space="preserve">  </w:t>
      </w:r>
    </w:p>
    <w:p w14:paraId="037E8A0C" w14:textId="77777777" w:rsidR="00B31BF1" w:rsidRPr="00FE5E76" w:rsidRDefault="00B31BF1" w:rsidP="00B31BF1">
      <w:pPr>
        <w:spacing w:after="0" w:line="240" w:lineRule="auto"/>
        <w:rPr>
          <w:rFonts w:ascii="Arial" w:hAnsi="Arial" w:cs="Arial"/>
          <w:b/>
        </w:rPr>
      </w:pPr>
    </w:p>
    <w:p w14:paraId="2882B2B2" w14:textId="77777777" w:rsidR="00377858" w:rsidRPr="00FE5E76" w:rsidRDefault="00377858" w:rsidP="00377858">
      <w:pPr>
        <w:rPr>
          <w:rFonts w:ascii="Arial" w:hAnsi="Arial" w:cs="Arial"/>
          <w:b/>
        </w:rPr>
      </w:pPr>
      <w:r w:rsidRPr="00FE5E76">
        <w:rPr>
          <w:rFonts w:ascii="Arial" w:hAnsi="Arial" w:cs="Arial"/>
          <w:b/>
        </w:rPr>
        <w:t>Article I – Purpose</w:t>
      </w:r>
    </w:p>
    <w:p w14:paraId="390E2351" w14:textId="77777777" w:rsidR="00377858" w:rsidRPr="00FE5E76" w:rsidRDefault="00377858" w:rsidP="00377858">
      <w:pPr>
        <w:pStyle w:val="ListParagraph"/>
        <w:numPr>
          <w:ilvl w:val="0"/>
          <w:numId w:val="1"/>
        </w:numPr>
        <w:rPr>
          <w:rFonts w:ascii="Arial" w:hAnsi="Arial" w:cs="Arial"/>
        </w:rPr>
      </w:pPr>
      <w:r w:rsidRPr="00FE5E76">
        <w:rPr>
          <w:rFonts w:ascii="Arial" w:hAnsi="Arial" w:cs="Arial"/>
        </w:rPr>
        <w:t xml:space="preserve">The purpose of this CoC </w:t>
      </w:r>
      <w:r w:rsidR="00481553" w:rsidRPr="00FE5E76">
        <w:rPr>
          <w:rFonts w:ascii="Arial" w:hAnsi="Arial" w:cs="Arial"/>
        </w:rPr>
        <w:t xml:space="preserve">Board </w:t>
      </w:r>
      <w:r w:rsidRPr="00FE5E76">
        <w:rPr>
          <w:rFonts w:ascii="Arial" w:hAnsi="Arial" w:cs="Arial"/>
        </w:rPr>
        <w:t>membership conflict of interest policy is to protect the Continuum of Care (CoC)</w:t>
      </w:r>
      <w:r w:rsidR="00B31BF1" w:rsidRPr="00FE5E76">
        <w:rPr>
          <w:rFonts w:ascii="Arial" w:hAnsi="Arial" w:cs="Arial"/>
        </w:rPr>
        <w:t xml:space="preserve"> and to emphasize the CoC’s commitment to the highest standards of integrity, fairness and conduct </w:t>
      </w:r>
      <w:proofErr w:type="gramStart"/>
      <w:r w:rsidR="00B31BF1" w:rsidRPr="00FE5E76">
        <w:rPr>
          <w:rFonts w:ascii="Arial" w:hAnsi="Arial" w:cs="Arial"/>
        </w:rPr>
        <w:t>so as to</w:t>
      </w:r>
      <w:proofErr w:type="gramEnd"/>
      <w:r w:rsidR="00B31BF1" w:rsidRPr="00FE5E76">
        <w:rPr>
          <w:rFonts w:ascii="Arial" w:hAnsi="Arial" w:cs="Arial"/>
        </w:rPr>
        <w:t xml:space="preserve"> ensure the maximum public trust.</w:t>
      </w:r>
      <w:r w:rsidRPr="00FE5E76">
        <w:rPr>
          <w:rFonts w:ascii="Arial" w:hAnsi="Arial" w:cs="Arial"/>
        </w:rPr>
        <w:t xml:space="preserve"> </w:t>
      </w:r>
    </w:p>
    <w:p w14:paraId="6E6DAD4B" w14:textId="77777777" w:rsidR="00377858" w:rsidRPr="00FE5E76" w:rsidRDefault="00377858" w:rsidP="00377858">
      <w:pPr>
        <w:pStyle w:val="ListParagraph"/>
        <w:numPr>
          <w:ilvl w:val="0"/>
          <w:numId w:val="1"/>
        </w:numPr>
        <w:rPr>
          <w:rFonts w:ascii="Arial" w:hAnsi="Arial" w:cs="Arial"/>
        </w:rPr>
      </w:pPr>
      <w:r w:rsidRPr="00FE5E76">
        <w:rPr>
          <w:rFonts w:ascii="Arial" w:hAnsi="Arial" w:cs="Arial"/>
        </w:rPr>
        <w:t>This policy is intended to supplement, but not replace, any applicable state and federal laws governing conflicts of interest applicable to nonprofit and charitable organizations.</w:t>
      </w:r>
    </w:p>
    <w:p w14:paraId="009E1268" w14:textId="312DD866" w:rsidR="00567DAA" w:rsidRPr="00FE5E76" w:rsidRDefault="00567DAA" w:rsidP="00323ADF">
      <w:pPr>
        <w:ind w:left="360"/>
        <w:rPr>
          <w:rFonts w:ascii="Arial" w:hAnsi="Arial" w:cs="Arial"/>
        </w:rPr>
      </w:pPr>
      <w:r w:rsidRPr="00FE5E76">
        <w:rPr>
          <w:rFonts w:ascii="Arial" w:hAnsi="Arial" w:cs="Arial"/>
        </w:rPr>
        <w:t xml:space="preserve">The CoC </w:t>
      </w:r>
      <w:r w:rsidR="008B3D78" w:rsidRPr="00FE5E76">
        <w:rPr>
          <w:rFonts w:ascii="Arial" w:hAnsi="Arial" w:cs="Arial"/>
        </w:rPr>
        <w:t xml:space="preserve">Board </w:t>
      </w:r>
      <w:r w:rsidRPr="00FE5E76">
        <w:rPr>
          <w:rFonts w:ascii="Arial" w:hAnsi="Arial" w:cs="Arial"/>
        </w:rPr>
        <w:t xml:space="preserve">Member </w:t>
      </w:r>
      <w:r w:rsidR="00C145E4" w:rsidRPr="00FE5E76">
        <w:rPr>
          <w:rFonts w:ascii="Arial" w:hAnsi="Arial" w:cs="Arial"/>
        </w:rPr>
        <w:t xml:space="preserve">Conflict of Interest </w:t>
      </w:r>
      <w:r w:rsidR="00C145E4" w:rsidRPr="005D6CB6">
        <w:rPr>
          <w:rFonts w:ascii="Arial" w:hAnsi="Arial" w:cs="Arial"/>
        </w:rPr>
        <w:t xml:space="preserve">Policy applies to </w:t>
      </w:r>
      <w:r w:rsidR="00D94D07" w:rsidRPr="005D6CB6">
        <w:rPr>
          <w:rFonts w:ascii="Arial" w:hAnsi="Arial" w:cs="Arial"/>
        </w:rPr>
        <w:t xml:space="preserve">all </w:t>
      </w:r>
      <w:r w:rsidR="00C145E4" w:rsidRPr="005D6CB6">
        <w:rPr>
          <w:rFonts w:ascii="Arial" w:hAnsi="Arial" w:cs="Arial"/>
        </w:rPr>
        <w:t>CoC</w:t>
      </w:r>
      <w:r w:rsidR="008B3D78" w:rsidRPr="005D6CB6">
        <w:rPr>
          <w:rFonts w:ascii="Arial" w:hAnsi="Arial" w:cs="Arial"/>
        </w:rPr>
        <w:t xml:space="preserve"> Board</w:t>
      </w:r>
      <w:r w:rsidR="00C145E4" w:rsidRPr="005D6CB6">
        <w:rPr>
          <w:rFonts w:ascii="Arial" w:hAnsi="Arial" w:cs="Arial"/>
        </w:rPr>
        <w:t xml:space="preserve"> Members (CoC Board Members</w:t>
      </w:r>
      <w:r w:rsidR="00CA7FEB" w:rsidRPr="005D6CB6">
        <w:rPr>
          <w:rFonts w:ascii="Arial" w:hAnsi="Arial" w:cs="Arial"/>
        </w:rPr>
        <w:t xml:space="preserve">, </w:t>
      </w:r>
      <w:r w:rsidR="00D94D07" w:rsidRPr="005D6CB6">
        <w:rPr>
          <w:rFonts w:ascii="Arial" w:hAnsi="Arial" w:cs="Arial"/>
        </w:rPr>
        <w:t>Committee Members</w:t>
      </w:r>
      <w:r w:rsidR="00CA7FEB" w:rsidRPr="005D6CB6">
        <w:rPr>
          <w:rFonts w:ascii="Arial" w:hAnsi="Arial" w:cs="Arial"/>
        </w:rPr>
        <w:t>, and Subcommittee Members</w:t>
      </w:r>
      <w:r w:rsidR="00C145E4" w:rsidRPr="005D6CB6">
        <w:rPr>
          <w:rFonts w:ascii="Arial" w:hAnsi="Arial" w:cs="Arial"/>
        </w:rPr>
        <w:t>).</w:t>
      </w:r>
      <w:r w:rsidR="00B31BF1" w:rsidRPr="005D6CB6">
        <w:rPr>
          <w:rFonts w:ascii="Arial" w:hAnsi="Arial" w:cs="Arial"/>
        </w:rPr>
        <w:t xml:space="preserve">  </w:t>
      </w:r>
      <w:r w:rsidR="00C145E4" w:rsidRPr="005D6CB6">
        <w:rPr>
          <w:rFonts w:ascii="Arial" w:hAnsi="Arial" w:cs="Arial"/>
        </w:rPr>
        <w:t>In their activities on behalf of and in their dealings with the</w:t>
      </w:r>
      <w:r w:rsidR="00C145E4" w:rsidRPr="00FE5E76">
        <w:rPr>
          <w:rFonts w:ascii="Arial" w:hAnsi="Arial" w:cs="Arial"/>
        </w:rPr>
        <w:t xml:space="preserve"> CoC</w:t>
      </w:r>
      <w:r w:rsidR="001E4D27" w:rsidRPr="00FE5E76">
        <w:rPr>
          <w:rFonts w:ascii="Arial" w:hAnsi="Arial" w:cs="Arial"/>
        </w:rPr>
        <w:t>,</w:t>
      </w:r>
      <w:r w:rsidR="00C145E4" w:rsidRPr="00FE5E76">
        <w:rPr>
          <w:rFonts w:ascii="Arial" w:hAnsi="Arial" w:cs="Arial"/>
        </w:rPr>
        <w:t xml:space="preserve"> it is the responsibility of each CoC</w:t>
      </w:r>
      <w:r w:rsidR="00CA7FEB" w:rsidRPr="00FE5E76">
        <w:rPr>
          <w:rFonts w:ascii="Arial" w:hAnsi="Arial" w:cs="Arial"/>
        </w:rPr>
        <w:t xml:space="preserve"> Board</w:t>
      </w:r>
      <w:r w:rsidR="00C145E4" w:rsidRPr="00FE5E76">
        <w:rPr>
          <w:rFonts w:ascii="Arial" w:hAnsi="Arial" w:cs="Arial"/>
        </w:rPr>
        <w:t xml:space="preserve"> Member to avoid any actual conflict of interest and the appearance of a conflict of interest. Each person to whom this policy applies must be free of any activity, association or investment which might influence, or give the appearance of interfering with, the independent exercise of his or her judgment in conducting the CoC’s activities or in dealing with the CoC.</w:t>
      </w:r>
    </w:p>
    <w:p w14:paraId="4B34D282" w14:textId="77777777" w:rsidR="00377858" w:rsidRPr="00FE5E76" w:rsidRDefault="00377858" w:rsidP="00377858">
      <w:pPr>
        <w:rPr>
          <w:rFonts w:ascii="Arial" w:hAnsi="Arial" w:cs="Arial"/>
          <w:b/>
        </w:rPr>
      </w:pPr>
      <w:r w:rsidRPr="00FE5E76">
        <w:rPr>
          <w:rFonts w:ascii="Arial" w:hAnsi="Arial" w:cs="Arial"/>
          <w:b/>
        </w:rPr>
        <w:t>Article II – Definitions</w:t>
      </w:r>
    </w:p>
    <w:p w14:paraId="447C9DF1" w14:textId="77777777" w:rsidR="00B31BF1" w:rsidRPr="00FE5E76" w:rsidRDefault="00377858" w:rsidP="00377858">
      <w:pPr>
        <w:pStyle w:val="ListParagraph"/>
        <w:numPr>
          <w:ilvl w:val="0"/>
          <w:numId w:val="2"/>
        </w:numPr>
        <w:rPr>
          <w:rFonts w:ascii="Arial" w:hAnsi="Arial" w:cs="Arial"/>
        </w:rPr>
      </w:pPr>
      <w:r w:rsidRPr="00FE5E76">
        <w:rPr>
          <w:rFonts w:ascii="Arial" w:hAnsi="Arial" w:cs="Arial"/>
          <w:b/>
        </w:rPr>
        <w:t>Interested person</w:t>
      </w:r>
      <w:r w:rsidRPr="00FE5E76">
        <w:rPr>
          <w:rFonts w:ascii="Arial" w:hAnsi="Arial" w:cs="Arial"/>
        </w:rPr>
        <w:t xml:space="preserve"> – Any </w:t>
      </w:r>
      <w:r w:rsidR="007E739A" w:rsidRPr="00FE5E76">
        <w:rPr>
          <w:rFonts w:ascii="Arial" w:hAnsi="Arial" w:cs="Arial"/>
        </w:rPr>
        <w:t xml:space="preserve">CoC </w:t>
      </w:r>
      <w:r w:rsidR="00481553" w:rsidRPr="00FE5E76">
        <w:rPr>
          <w:rFonts w:ascii="Arial" w:hAnsi="Arial" w:cs="Arial"/>
        </w:rPr>
        <w:t xml:space="preserve">Board </w:t>
      </w:r>
      <w:r w:rsidR="00866079" w:rsidRPr="00FE5E76">
        <w:rPr>
          <w:rFonts w:ascii="Arial" w:hAnsi="Arial" w:cs="Arial"/>
        </w:rPr>
        <w:t>M</w:t>
      </w:r>
      <w:r w:rsidR="007E739A" w:rsidRPr="00FE5E76">
        <w:rPr>
          <w:rFonts w:ascii="Arial" w:hAnsi="Arial" w:cs="Arial"/>
        </w:rPr>
        <w:t xml:space="preserve">ember </w:t>
      </w:r>
      <w:r w:rsidRPr="00FE5E76">
        <w:rPr>
          <w:rFonts w:ascii="Arial" w:hAnsi="Arial" w:cs="Arial"/>
        </w:rPr>
        <w:t>who has a direct or indirect financial interest, as defined below, is an interested person.</w:t>
      </w:r>
    </w:p>
    <w:p w14:paraId="7BC40E40" w14:textId="77777777" w:rsidR="00377858" w:rsidRPr="00FE5E76" w:rsidRDefault="00377858" w:rsidP="00B31BF1">
      <w:pPr>
        <w:pStyle w:val="ListParagraph"/>
        <w:rPr>
          <w:rFonts w:ascii="Arial" w:hAnsi="Arial" w:cs="Arial"/>
        </w:rPr>
      </w:pPr>
      <w:r w:rsidRPr="00FE5E76">
        <w:rPr>
          <w:rFonts w:ascii="Arial" w:hAnsi="Arial" w:cs="Arial"/>
        </w:rPr>
        <w:t xml:space="preserve"> </w:t>
      </w:r>
    </w:p>
    <w:p w14:paraId="4596E11B" w14:textId="116AEFAE" w:rsidR="000E643B" w:rsidRPr="00FE5E76" w:rsidRDefault="00B31BF1" w:rsidP="000E643B">
      <w:pPr>
        <w:ind w:left="1080"/>
        <w:rPr>
          <w:rFonts w:ascii="Arial" w:hAnsi="Arial" w:cs="Arial"/>
          <w:color w:val="1F497D"/>
        </w:rPr>
      </w:pPr>
      <w:r w:rsidRPr="00FE5E76">
        <w:rPr>
          <w:rFonts w:ascii="Arial" w:hAnsi="Arial" w:cs="Arial"/>
          <w:b/>
        </w:rPr>
        <w:t xml:space="preserve">Conflict of Interest </w:t>
      </w:r>
      <w:r w:rsidRPr="00FE5E76">
        <w:rPr>
          <w:rFonts w:ascii="Arial" w:hAnsi="Arial" w:cs="Arial"/>
        </w:rPr>
        <w:t xml:space="preserve">- A conflict of interest may exist when the interests or activities of any member, director, or officer may be seen as competing with the interest and activities of the CoC; when the member, director or officer derives a financial or other material gain </w:t>
      </w:r>
      <w:proofErr w:type="gramStart"/>
      <w:r w:rsidRPr="00FE5E76">
        <w:rPr>
          <w:rFonts w:ascii="Arial" w:hAnsi="Arial" w:cs="Arial"/>
        </w:rPr>
        <w:t>as a result of</w:t>
      </w:r>
      <w:proofErr w:type="gramEnd"/>
      <w:r w:rsidRPr="00FE5E76">
        <w:rPr>
          <w:rFonts w:ascii="Arial" w:hAnsi="Arial" w:cs="Arial"/>
        </w:rPr>
        <w:t xml:space="preserve"> a direct or indirect relationship. Such conflicts are presumed to exist in those circumstances in which a member</w:t>
      </w:r>
      <w:r w:rsidR="00CA7FEB" w:rsidRPr="00FE5E76">
        <w:rPr>
          <w:rFonts w:ascii="Arial" w:hAnsi="Arial" w:cs="Arial"/>
        </w:rPr>
        <w:t>,</w:t>
      </w:r>
      <w:r w:rsidRPr="00FE5E76">
        <w:rPr>
          <w:rFonts w:ascii="Arial" w:hAnsi="Arial" w:cs="Arial"/>
        </w:rPr>
        <w:t xml:space="preserve"> director</w:t>
      </w:r>
      <w:r w:rsidR="00CA7FEB" w:rsidRPr="00FE5E76">
        <w:rPr>
          <w:rFonts w:ascii="Arial" w:hAnsi="Arial" w:cs="Arial"/>
        </w:rPr>
        <w:t xml:space="preserve"> or officer’s</w:t>
      </w:r>
      <w:r w:rsidRPr="00FE5E76">
        <w:rPr>
          <w:rFonts w:ascii="Arial" w:hAnsi="Arial" w:cs="Arial"/>
        </w:rPr>
        <w:t xml:space="preserve"> </w:t>
      </w:r>
      <w:r w:rsidRPr="00FE5E76">
        <w:rPr>
          <w:rFonts w:ascii="Arial" w:hAnsi="Arial" w:cs="Arial"/>
        </w:rPr>
        <w:lastRenderedPageBreak/>
        <w:t xml:space="preserve">actions may have a preferential impact upon the agency or entity employing the member or director. Such actions are presumed to include, but are not limited to, the development of policies in which a self-serving bias may be present as well as in decisions affecting the allocation of resources.  Members of the Continuum of Care </w:t>
      </w:r>
      <w:r w:rsidR="00CA7FEB" w:rsidRPr="00FE5E76">
        <w:rPr>
          <w:rFonts w:ascii="Arial" w:hAnsi="Arial" w:cs="Arial"/>
        </w:rPr>
        <w:t xml:space="preserve">Board </w:t>
      </w:r>
      <w:r w:rsidRPr="00FE5E76">
        <w:rPr>
          <w:rFonts w:ascii="Arial" w:hAnsi="Arial" w:cs="Arial"/>
        </w:rPr>
        <w:t>(</w:t>
      </w:r>
      <w:r w:rsidR="00AA0130" w:rsidRPr="00FE5E76">
        <w:rPr>
          <w:rFonts w:ascii="Arial" w:hAnsi="Arial" w:cs="Arial"/>
        </w:rPr>
        <w:t>CoC Board Members, Committee Members, and Subcommittee Members</w:t>
      </w:r>
      <w:r w:rsidRPr="00FE5E76">
        <w:rPr>
          <w:rFonts w:ascii="Arial" w:hAnsi="Arial" w:cs="Arial"/>
        </w:rPr>
        <w:t xml:space="preserve">) may not participate in decisions concerning awards of </w:t>
      </w:r>
      <w:r w:rsidR="00445428" w:rsidRPr="00FE5E76">
        <w:rPr>
          <w:rFonts w:ascii="Arial" w:hAnsi="Arial" w:cs="Arial"/>
        </w:rPr>
        <w:t>(sub)awards and/or contract</w:t>
      </w:r>
      <w:r w:rsidRPr="00FE5E76">
        <w:rPr>
          <w:rFonts w:ascii="Arial" w:hAnsi="Arial" w:cs="Arial"/>
        </w:rPr>
        <w:t xml:space="preserve">, provisions of financial benefits to such member or the member’s </w:t>
      </w:r>
      <w:proofErr w:type="gramStart"/>
      <w:r w:rsidRPr="00FE5E76">
        <w:rPr>
          <w:rFonts w:ascii="Arial" w:hAnsi="Arial" w:cs="Arial"/>
        </w:rPr>
        <w:t>organization, or</w:t>
      </w:r>
      <w:proofErr w:type="gramEnd"/>
      <w:r w:rsidRPr="00FE5E76">
        <w:rPr>
          <w:rFonts w:ascii="Arial" w:hAnsi="Arial" w:cs="Arial"/>
        </w:rPr>
        <w:t xml:space="preserve"> implementing corrective actions as a result from CoC Collaborative Applicant monitoring activities of CoC and ESG activities. They must excuse themselves from the </w:t>
      </w:r>
      <w:proofErr w:type="gramStart"/>
      <w:r w:rsidRPr="00FE5E76">
        <w:rPr>
          <w:rFonts w:ascii="Arial" w:hAnsi="Arial" w:cs="Arial"/>
        </w:rPr>
        <w:t>decision making</w:t>
      </w:r>
      <w:proofErr w:type="gramEnd"/>
      <w:r w:rsidRPr="00FE5E76">
        <w:rPr>
          <w:rFonts w:ascii="Arial" w:hAnsi="Arial" w:cs="Arial"/>
        </w:rPr>
        <w:t xml:space="preserve"> process.</w:t>
      </w:r>
      <w:r w:rsidR="000E643B" w:rsidRPr="00FE5E76">
        <w:rPr>
          <w:rFonts w:ascii="Arial" w:hAnsi="Arial" w:cs="Arial"/>
        </w:rPr>
        <w:t xml:space="preserve"> This shall not be construed to prevent such person or organization from providing their perspective and having an opportunity to be heard on a particular issue, so long as any final discussion and voting on the matter is held in an appropriate executive session without such person or organization present.</w:t>
      </w:r>
    </w:p>
    <w:p w14:paraId="2681353D" w14:textId="77777777" w:rsidR="00B31BF1" w:rsidRPr="00FE5E76" w:rsidRDefault="00B31BF1" w:rsidP="00B31BF1">
      <w:pPr>
        <w:pStyle w:val="Default"/>
        <w:spacing w:line="276" w:lineRule="auto"/>
        <w:ind w:left="720"/>
        <w:rPr>
          <w:rFonts w:ascii="Arial" w:hAnsi="Arial" w:cs="Arial"/>
          <w:b/>
          <w:sz w:val="22"/>
          <w:szCs w:val="22"/>
        </w:rPr>
      </w:pPr>
    </w:p>
    <w:p w14:paraId="45E432F0" w14:textId="77777777" w:rsidR="00377858" w:rsidRPr="00FE5E76" w:rsidRDefault="00377858" w:rsidP="000E643B">
      <w:pPr>
        <w:pStyle w:val="ListParagraph"/>
        <w:numPr>
          <w:ilvl w:val="0"/>
          <w:numId w:val="2"/>
        </w:numPr>
        <w:rPr>
          <w:rFonts w:ascii="Arial" w:hAnsi="Arial" w:cs="Arial"/>
        </w:rPr>
      </w:pPr>
      <w:r w:rsidRPr="00FE5E76">
        <w:rPr>
          <w:rFonts w:ascii="Arial" w:hAnsi="Arial" w:cs="Arial"/>
          <w:b/>
        </w:rPr>
        <w:t xml:space="preserve">Financial interest </w:t>
      </w:r>
      <w:r w:rsidRPr="00FE5E76">
        <w:rPr>
          <w:rFonts w:ascii="Arial" w:hAnsi="Arial" w:cs="Arial"/>
        </w:rPr>
        <w:t>– A person has a financial interest if the person has, directly or indirectly, through business, investment, or family:</w:t>
      </w:r>
    </w:p>
    <w:p w14:paraId="5E82E97E" w14:textId="77777777" w:rsidR="00377858" w:rsidRPr="00FE5E76" w:rsidRDefault="00377858" w:rsidP="00B31BF1">
      <w:pPr>
        <w:pStyle w:val="ListParagraph"/>
        <w:numPr>
          <w:ilvl w:val="1"/>
          <w:numId w:val="8"/>
        </w:numPr>
        <w:rPr>
          <w:rFonts w:ascii="Arial" w:hAnsi="Arial" w:cs="Arial"/>
        </w:rPr>
      </w:pPr>
      <w:r w:rsidRPr="00FE5E76">
        <w:rPr>
          <w:rFonts w:ascii="Arial" w:hAnsi="Arial" w:cs="Arial"/>
        </w:rPr>
        <w:t xml:space="preserve">An </w:t>
      </w:r>
      <w:proofErr w:type="gramStart"/>
      <w:r w:rsidRPr="00FE5E76">
        <w:rPr>
          <w:rFonts w:ascii="Arial" w:hAnsi="Arial" w:cs="Arial"/>
        </w:rPr>
        <w:t>ownership</w:t>
      </w:r>
      <w:r w:rsidR="006221F7" w:rsidRPr="00FE5E76">
        <w:rPr>
          <w:rFonts w:ascii="Arial" w:hAnsi="Arial" w:cs="Arial"/>
        </w:rPr>
        <w:t xml:space="preserve"> </w:t>
      </w:r>
      <w:r w:rsidRPr="00FE5E76">
        <w:rPr>
          <w:rFonts w:ascii="Arial" w:hAnsi="Arial" w:cs="Arial"/>
        </w:rPr>
        <w:t xml:space="preserve"> or</w:t>
      </w:r>
      <w:proofErr w:type="gramEnd"/>
      <w:r w:rsidRPr="00FE5E76">
        <w:rPr>
          <w:rFonts w:ascii="Arial" w:hAnsi="Arial" w:cs="Arial"/>
        </w:rPr>
        <w:t xml:space="preserve"> investment interest in any entity with which the CoC has a transaction or arrangement;</w:t>
      </w:r>
    </w:p>
    <w:p w14:paraId="5F446B7A" w14:textId="77777777" w:rsidR="006221F7" w:rsidRPr="00FE5E76" w:rsidRDefault="006221F7" w:rsidP="00B31BF1">
      <w:pPr>
        <w:pStyle w:val="ListParagraph"/>
        <w:numPr>
          <w:ilvl w:val="1"/>
          <w:numId w:val="8"/>
        </w:numPr>
        <w:rPr>
          <w:rFonts w:ascii="Arial" w:hAnsi="Arial" w:cs="Arial"/>
        </w:rPr>
      </w:pPr>
      <w:r w:rsidRPr="00FE5E76">
        <w:rPr>
          <w:rFonts w:ascii="Arial" w:hAnsi="Arial" w:cs="Arial"/>
        </w:rPr>
        <w:t xml:space="preserve">A management position in any entity which has a financial interest, such as serving on the Board of an organization with a financial interest in the </w:t>
      </w:r>
      <w:proofErr w:type="gramStart"/>
      <w:r w:rsidRPr="00FE5E76">
        <w:rPr>
          <w:rFonts w:ascii="Arial" w:hAnsi="Arial" w:cs="Arial"/>
        </w:rPr>
        <w:t>CoC;</w:t>
      </w:r>
      <w:proofErr w:type="gramEnd"/>
      <w:r w:rsidRPr="00FE5E76">
        <w:rPr>
          <w:rFonts w:ascii="Arial" w:hAnsi="Arial" w:cs="Arial"/>
        </w:rPr>
        <w:t xml:space="preserve"> </w:t>
      </w:r>
    </w:p>
    <w:p w14:paraId="5EDC05F4" w14:textId="77777777" w:rsidR="00377858" w:rsidRPr="00FE5E76" w:rsidRDefault="00377858" w:rsidP="00B31BF1">
      <w:pPr>
        <w:pStyle w:val="ListParagraph"/>
        <w:numPr>
          <w:ilvl w:val="1"/>
          <w:numId w:val="8"/>
        </w:numPr>
        <w:rPr>
          <w:rFonts w:ascii="Arial" w:hAnsi="Arial" w:cs="Arial"/>
        </w:rPr>
      </w:pPr>
      <w:r w:rsidRPr="00FE5E76">
        <w:rPr>
          <w:rFonts w:ascii="Arial" w:hAnsi="Arial" w:cs="Arial"/>
        </w:rPr>
        <w:t>A compensation arrangement with the CoC or with any entity or individual with which the CoC has a transaction or arrangement; or</w:t>
      </w:r>
    </w:p>
    <w:p w14:paraId="39DD4B4A" w14:textId="77777777" w:rsidR="006221F7" w:rsidRPr="00FE5E76" w:rsidRDefault="00377858" w:rsidP="00B31BF1">
      <w:pPr>
        <w:pStyle w:val="ListParagraph"/>
        <w:numPr>
          <w:ilvl w:val="1"/>
          <w:numId w:val="8"/>
        </w:numPr>
        <w:rPr>
          <w:rFonts w:ascii="Arial" w:hAnsi="Arial" w:cs="Arial"/>
        </w:rPr>
      </w:pPr>
      <w:r w:rsidRPr="00FE5E76">
        <w:rPr>
          <w:rFonts w:ascii="Arial" w:hAnsi="Arial" w:cs="Arial"/>
        </w:rPr>
        <w:t xml:space="preserve">A potential ownership or investment interest in, or compensation arrangement with, any entity or individual with which the CoC is negotiating a transaction or arrangement. </w:t>
      </w:r>
    </w:p>
    <w:p w14:paraId="799E3411" w14:textId="77777777" w:rsidR="00377858" w:rsidRPr="00FE5E76" w:rsidRDefault="00377858" w:rsidP="00B31BF1">
      <w:pPr>
        <w:ind w:left="720"/>
        <w:rPr>
          <w:rFonts w:ascii="Arial" w:hAnsi="Arial" w:cs="Arial"/>
        </w:rPr>
      </w:pPr>
      <w:r w:rsidRPr="00FE5E76">
        <w:rPr>
          <w:rFonts w:ascii="Arial" w:hAnsi="Arial" w:cs="Arial"/>
        </w:rPr>
        <w:t>Compensation includes direct and indirect remuneration as well as gifts or favors that are not insubstantial. A financial interest is not necessarily a conflict of interest. A person who has a financial interest may have a conflict of interest only if the Board decides that a conflict of interest exists, in accordance with this policy.</w:t>
      </w:r>
    </w:p>
    <w:p w14:paraId="45405661" w14:textId="77777777" w:rsidR="0030524D" w:rsidRPr="00FE5E76" w:rsidRDefault="0030524D" w:rsidP="0030524D">
      <w:pPr>
        <w:rPr>
          <w:rFonts w:ascii="Arial" w:hAnsi="Arial" w:cs="Arial"/>
          <w:b/>
        </w:rPr>
      </w:pPr>
      <w:r w:rsidRPr="00FE5E76">
        <w:rPr>
          <w:rFonts w:ascii="Arial" w:hAnsi="Arial" w:cs="Arial"/>
          <w:b/>
        </w:rPr>
        <w:t>Article III – Procedures</w:t>
      </w:r>
    </w:p>
    <w:p w14:paraId="503E97C9" w14:textId="77777777" w:rsidR="0030524D" w:rsidRPr="00FE5E76" w:rsidRDefault="0030524D" w:rsidP="0030524D">
      <w:pPr>
        <w:pStyle w:val="ListParagraph"/>
        <w:numPr>
          <w:ilvl w:val="0"/>
          <w:numId w:val="3"/>
        </w:numPr>
        <w:rPr>
          <w:rFonts w:ascii="Arial" w:hAnsi="Arial" w:cs="Arial"/>
        </w:rPr>
      </w:pPr>
      <w:r w:rsidRPr="00FE5E76">
        <w:rPr>
          <w:rFonts w:ascii="Arial" w:hAnsi="Arial" w:cs="Arial"/>
          <w:b/>
        </w:rPr>
        <w:t>Duty to Disclose</w:t>
      </w:r>
      <w:r w:rsidRPr="00FE5E76">
        <w:rPr>
          <w:rFonts w:ascii="Arial" w:hAnsi="Arial" w:cs="Arial"/>
        </w:rPr>
        <w:t xml:space="preserve"> – In connection with any actual or possible conflict of interest, an interested person must disclose the existence of the </w:t>
      </w:r>
      <w:r w:rsidR="009A3D23" w:rsidRPr="00FE5E76">
        <w:rPr>
          <w:rFonts w:ascii="Arial" w:hAnsi="Arial" w:cs="Arial"/>
        </w:rPr>
        <w:t xml:space="preserve">conflict and/or </w:t>
      </w:r>
      <w:r w:rsidRPr="00FE5E76">
        <w:rPr>
          <w:rFonts w:ascii="Arial" w:hAnsi="Arial" w:cs="Arial"/>
        </w:rPr>
        <w:t>financial interest and be given the opportunity to disclose all material facts to the Board.</w:t>
      </w:r>
    </w:p>
    <w:p w14:paraId="0C51DDFA" w14:textId="77777777" w:rsidR="009642A5" w:rsidRPr="00FE5E76" w:rsidRDefault="009642A5" w:rsidP="009642A5">
      <w:pPr>
        <w:pStyle w:val="ListParagraph"/>
        <w:rPr>
          <w:rFonts w:ascii="Arial" w:hAnsi="Arial" w:cs="Arial"/>
        </w:rPr>
      </w:pPr>
    </w:p>
    <w:p w14:paraId="5941AFD5" w14:textId="77777777" w:rsidR="000E643B" w:rsidRPr="00FE5E76" w:rsidRDefault="0030524D" w:rsidP="000E643B">
      <w:pPr>
        <w:ind w:left="1080"/>
        <w:rPr>
          <w:rFonts w:ascii="Arial" w:hAnsi="Arial" w:cs="Arial"/>
          <w:color w:val="1F497D"/>
        </w:rPr>
      </w:pPr>
      <w:r w:rsidRPr="00FE5E76">
        <w:rPr>
          <w:rFonts w:ascii="Arial" w:hAnsi="Arial" w:cs="Arial"/>
          <w:b/>
        </w:rPr>
        <w:t xml:space="preserve">Recusal of Self </w:t>
      </w:r>
      <w:r w:rsidRPr="00FE5E76">
        <w:rPr>
          <w:rFonts w:ascii="Arial" w:hAnsi="Arial" w:cs="Arial"/>
        </w:rPr>
        <w:t xml:space="preserve">– Any </w:t>
      </w:r>
      <w:r w:rsidR="001B49EA" w:rsidRPr="00FE5E76">
        <w:rPr>
          <w:rFonts w:ascii="Arial" w:hAnsi="Arial" w:cs="Arial"/>
        </w:rPr>
        <w:t xml:space="preserve">CoC </w:t>
      </w:r>
      <w:r w:rsidR="00481553" w:rsidRPr="00FE5E76">
        <w:rPr>
          <w:rFonts w:ascii="Arial" w:hAnsi="Arial" w:cs="Arial"/>
        </w:rPr>
        <w:t xml:space="preserve">Board </w:t>
      </w:r>
      <w:r w:rsidR="00D568E4" w:rsidRPr="00FE5E76">
        <w:rPr>
          <w:rFonts w:ascii="Arial" w:hAnsi="Arial" w:cs="Arial"/>
        </w:rPr>
        <w:t>M</w:t>
      </w:r>
      <w:r w:rsidR="001B49EA" w:rsidRPr="00FE5E76">
        <w:rPr>
          <w:rFonts w:ascii="Arial" w:hAnsi="Arial" w:cs="Arial"/>
        </w:rPr>
        <w:t xml:space="preserve">ember </w:t>
      </w:r>
      <w:r w:rsidR="00696679" w:rsidRPr="00FE5E76">
        <w:rPr>
          <w:rFonts w:ascii="Arial" w:hAnsi="Arial" w:cs="Arial"/>
        </w:rPr>
        <w:t xml:space="preserve">has a duty to </w:t>
      </w:r>
      <w:r w:rsidRPr="00FE5E76">
        <w:rPr>
          <w:rFonts w:ascii="Arial" w:hAnsi="Arial" w:cs="Arial"/>
        </w:rPr>
        <w:t xml:space="preserve">recuse himself or herself at any time from involvement in any decision or discussion in which the </w:t>
      </w:r>
      <w:r w:rsidR="001B49EA" w:rsidRPr="00FE5E76">
        <w:rPr>
          <w:rFonts w:ascii="Arial" w:hAnsi="Arial" w:cs="Arial"/>
        </w:rPr>
        <w:t xml:space="preserve">member </w:t>
      </w:r>
      <w:r w:rsidRPr="00FE5E76">
        <w:rPr>
          <w:rFonts w:ascii="Arial" w:hAnsi="Arial" w:cs="Arial"/>
        </w:rPr>
        <w:t>believes he or she has or may have a conflict of interest, without going through the process for determining whether a conflict of interest exists.</w:t>
      </w:r>
      <w:r w:rsidR="009A3D23" w:rsidRPr="00FE5E76">
        <w:rPr>
          <w:rFonts w:ascii="Arial" w:hAnsi="Arial" w:cs="Arial"/>
        </w:rPr>
        <w:t xml:space="preserve">  </w:t>
      </w:r>
      <w:r w:rsidR="000E643B" w:rsidRPr="00FE5E76">
        <w:rPr>
          <w:rFonts w:ascii="Arial" w:hAnsi="Arial" w:cs="Arial"/>
        </w:rPr>
        <w:t xml:space="preserve">This shall not be construed to prevent such person or organization from providing their perspective and having an opportunity to be heard on a particular issue, so long as any final </w:t>
      </w:r>
      <w:r w:rsidR="000E643B" w:rsidRPr="00FE5E76">
        <w:rPr>
          <w:rFonts w:ascii="Arial" w:hAnsi="Arial" w:cs="Arial"/>
        </w:rPr>
        <w:lastRenderedPageBreak/>
        <w:t>discussion and voting on the matter is held in an appropriate executive session without such person or organization present.</w:t>
      </w:r>
    </w:p>
    <w:p w14:paraId="6FC327D8" w14:textId="77777777" w:rsidR="008B3D78" w:rsidRPr="00FE5E76" w:rsidRDefault="008B3D78" w:rsidP="008B3D78">
      <w:pPr>
        <w:pStyle w:val="ListParagraph"/>
        <w:rPr>
          <w:rFonts w:ascii="Arial" w:hAnsi="Arial" w:cs="Arial"/>
        </w:rPr>
      </w:pPr>
    </w:p>
    <w:p w14:paraId="2CDC8A46" w14:textId="77777777" w:rsidR="009642A5" w:rsidRPr="00FE5E76" w:rsidRDefault="008B3D78" w:rsidP="00532C12">
      <w:pPr>
        <w:pStyle w:val="ListParagraph"/>
        <w:numPr>
          <w:ilvl w:val="0"/>
          <w:numId w:val="3"/>
        </w:numPr>
        <w:rPr>
          <w:rFonts w:ascii="Arial" w:hAnsi="Arial" w:cs="Arial"/>
        </w:rPr>
      </w:pPr>
      <w:r w:rsidRPr="00FE5E76">
        <w:rPr>
          <w:rFonts w:ascii="Arial" w:hAnsi="Arial" w:cs="Arial"/>
          <w:b/>
        </w:rPr>
        <w:t>Identifying Where</w:t>
      </w:r>
      <w:r w:rsidR="0030524D" w:rsidRPr="00FE5E76">
        <w:rPr>
          <w:rFonts w:ascii="Arial" w:hAnsi="Arial" w:cs="Arial"/>
          <w:b/>
        </w:rPr>
        <w:t xml:space="preserve"> a Conflict of Interest</w:t>
      </w:r>
      <w:r w:rsidRPr="00FE5E76">
        <w:rPr>
          <w:rFonts w:ascii="Arial" w:hAnsi="Arial" w:cs="Arial"/>
          <w:b/>
        </w:rPr>
        <w:t xml:space="preserve"> May</w:t>
      </w:r>
      <w:r w:rsidR="0030524D" w:rsidRPr="00FE5E76">
        <w:rPr>
          <w:rFonts w:ascii="Arial" w:hAnsi="Arial" w:cs="Arial"/>
          <w:b/>
        </w:rPr>
        <w:t xml:space="preserve"> Exist </w:t>
      </w:r>
      <w:r w:rsidR="0030524D" w:rsidRPr="00FE5E76">
        <w:rPr>
          <w:rFonts w:ascii="Arial" w:hAnsi="Arial" w:cs="Arial"/>
        </w:rPr>
        <w:t xml:space="preserve">– </w:t>
      </w:r>
      <w:r w:rsidR="009642A5" w:rsidRPr="00FE5E76">
        <w:rPr>
          <w:rFonts w:ascii="Arial" w:hAnsi="Arial" w:cs="Arial"/>
        </w:rPr>
        <w:t xml:space="preserve">The Board shall review all </w:t>
      </w:r>
      <w:proofErr w:type="gramStart"/>
      <w:r w:rsidR="009642A5" w:rsidRPr="00FE5E76">
        <w:rPr>
          <w:rFonts w:ascii="Arial" w:hAnsi="Arial" w:cs="Arial"/>
        </w:rPr>
        <w:t>Conflict of Interest</w:t>
      </w:r>
      <w:proofErr w:type="gramEnd"/>
      <w:r w:rsidR="009642A5" w:rsidRPr="00FE5E76">
        <w:rPr>
          <w:rFonts w:ascii="Arial" w:hAnsi="Arial" w:cs="Arial"/>
        </w:rPr>
        <w:t xml:space="preserve"> Annual Statements to </w:t>
      </w:r>
      <w:r w:rsidRPr="00FE5E76">
        <w:rPr>
          <w:rFonts w:ascii="Arial" w:hAnsi="Arial" w:cs="Arial"/>
        </w:rPr>
        <w:t>identify where</w:t>
      </w:r>
      <w:r w:rsidR="009642A5" w:rsidRPr="00FE5E76">
        <w:rPr>
          <w:rFonts w:ascii="Arial" w:hAnsi="Arial" w:cs="Arial"/>
        </w:rPr>
        <w:t xml:space="preserve"> a conflict of interest</w:t>
      </w:r>
      <w:r w:rsidRPr="00FE5E76">
        <w:rPr>
          <w:rFonts w:ascii="Arial" w:hAnsi="Arial" w:cs="Arial"/>
        </w:rPr>
        <w:t xml:space="preserve"> may</w:t>
      </w:r>
      <w:r w:rsidR="009642A5" w:rsidRPr="00FE5E76">
        <w:rPr>
          <w:rFonts w:ascii="Arial" w:hAnsi="Arial" w:cs="Arial"/>
        </w:rPr>
        <w:t xml:space="preserve"> exist.  </w:t>
      </w:r>
    </w:p>
    <w:p w14:paraId="23B15C33" w14:textId="77777777" w:rsidR="008B3D78" w:rsidRPr="00FE5E76" w:rsidRDefault="008B3D78" w:rsidP="008B3D78">
      <w:pPr>
        <w:pStyle w:val="ListParagraph"/>
        <w:rPr>
          <w:rFonts w:ascii="Arial" w:hAnsi="Arial" w:cs="Arial"/>
        </w:rPr>
      </w:pPr>
    </w:p>
    <w:p w14:paraId="662ACFEA" w14:textId="77777777" w:rsidR="0030524D" w:rsidRPr="00FE5E76" w:rsidRDefault="0030524D" w:rsidP="0030524D">
      <w:pPr>
        <w:pStyle w:val="ListParagraph"/>
        <w:numPr>
          <w:ilvl w:val="0"/>
          <w:numId w:val="3"/>
        </w:numPr>
        <w:rPr>
          <w:rFonts w:ascii="Arial" w:hAnsi="Arial" w:cs="Arial"/>
          <w:b/>
        </w:rPr>
      </w:pPr>
      <w:r w:rsidRPr="00FE5E76">
        <w:rPr>
          <w:rFonts w:ascii="Arial" w:hAnsi="Arial" w:cs="Arial"/>
          <w:b/>
        </w:rPr>
        <w:t xml:space="preserve">Violations of the Conflicts of </w:t>
      </w:r>
      <w:r w:rsidR="006111A1" w:rsidRPr="00FE5E76">
        <w:rPr>
          <w:rFonts w:ascii="Arial" w:hAnsi="Arial" w:cs="Arial"/>
          <w:b/>
        </w:rPr>
        <w:t>Interest Policy</w:t>
      </w:r>
    </w:p>
    <w:p w14:paraId="1377377A" w14:textId="77777777" w:rsidR="006111A1" w:rsidRPr="00FE5E76" w:rsidRDefault="006111A1" w:rsidP="006111A1">
      <w:pPr>
        <w:pStyle w:val="ListParagraph"/>
        <w:numPr>
          <w:ilvl w:val="1"/>
          <w:numId w:val="3"/>
        </w:numPr>
        <w:rPr>
          <w:rFonts w:ascii="Arial" w:hAnsi="Arial" w:cs="Arial"/>
        </w:rPr>
      </w:pPr>
      <w:r w:rsidRPr="00FE5E76">
        <w:rPr>
          <w:rFonts w:ascii="Arial" w:hAnsi="Arial" w:cs="Arial"/>
        </w:rPr>
        <w:t xml:space="preserve">If the Board has reasonable cause to believe a </w:t>
      </w:r>
      <w:r w:rsidR="00074D25" w:rsidRPr="00FE5E76">
        <w:rPr>
          <w:rFonts w:ascii="Arial" w:hAnsi="Arial" w:cs="Arial"/>
        </w:rPr>
        <w:t xml:space="preserve">CoC </w:t>
      </w:r>
      <w:r w:rsidR="00481553" w:rsidRPr="00FE5E76">
        <w:rPr>
          <w:rFonts w:ascii="Arial" w:hAnsi="Arial" w:cs="Arial"/>
        </w:rPr>
        <w:t xml:space="preserve">Board </w:t>
      </w:r>
      <w:r w:rsidR="00E203B3" w:rsidRPr="00FE5E76">
        <w:rPr>
          <w:rFonts w:ascii="Arial" w:hAnsi="Arial" w:cs="Arial"/>
        </w:rPr>
        <w:t>M</w:t>
      </w:r>
      <w:r w:rsidRPr="00FE5E76">
        <w:rPr>
          <w:rFonts w:ascii="Arial" w:hAnsi="Arial" w:cs="Arial"/>
        </w:rPr>
        <w:t>ember has failed to disclose actual or possible conflicts of interest, it shall inform the member of the basis for such belief and afford the member an opportunity to explain the alleged failure to disclose.</w:t>
      </w:r>
    </w:p>
    <w:p w14:paraId="5F97F346" w14:textId="77777777" w:rsidR="006111A1" w:rsidRPr="00FE5E76" w:rsidRDefault="006111A1" w:rsidP="006111A1">
      <w:pPr>
        <w:pStyle w:val="ListParagraph"/>
        <w:numPr>
          <w:ilvl w:val="1"/>
          <w:numId w:val="3"/>
        </w:numPr>
        <w:rPr>
          <w:rFonts w:ascii="Arial" w:hAnsi="Arial" w:cs="Arial"/>
        </w:rPr>
      </w:pPr>
      <w:r w:rsidRPr="00FE5E76">
        <w:rPr>
          <w:rFonts w:ascii="Arial" w:hAnsi="Arial" w:cs="Arial"/>
        </w:rPr>
        <w:t>If, after hearing the member’s response and after making further investigation as warranted by the circumstances, the Board determines the member has failed to disclose an actual or possible conflict of interest, it shall take appropriate disciplinary and corrective action.</w:t>
      </w:r>
    </w:p>
    <w:p w14:paraId="635CA7DC" w14:textId="77777777" w:rsidR="00E559DB" w:rsidRPr="00FE5E76" w:rsidRDefault="00E559DB" w:rsidP="00E559DB">
      <w:pPr>
        <w:rPr>
          <w:rFonts w:ascii="Arial" w:hAnsi="Arial" w:cs="Arial"/>
          <w:b/>
        </w:rPr>
      </w:pPr>
      <w:r w:rsidRPr="00FE5E76">
        <w:rPr>
          <w:rFonts w:ascii="Arial" w:hAnsi="Arial" w:cs="Arial"/>
          <w:b/>
        </w:rPr>
        <w:t>Article IV – Records of Proceedings</w:t>
      </w:r>
    </w:p>
    <w:p w14:paraId="74A07E2F" w14:textId="0DA20218" w:rsidR="00E559DB" w:rsidRPr="00FE5E76" w:rsidRDefault="00E559DB" w:rsidP="00E559DB">
      <w:pPr>
        <w:rPr>
          <w:rFonts w:ascii="Arial" w:hAnsi="Arial" w:cs="Arial"/>
        </w:rPr>
      </w:pPr>
      <w:r w:rsidRPr="00FE5E76">
        <w:rPr>
          <w:rFonts w:ascii="Arial" w:hAnsi="Arial" w:cs="Arial"/>
        </w:rPr>
        <w:t>The minutes of the Board shall contain</w:t>
      </w:r>
      <w:r w:rsidR="001F7C0B" w:rsidRPr="00FE5E76">
        <w:rPr>
          <w:rFonts w:ascii="Arial" w:hAnsi="Arial" w:cs="Arial"/>
        </w:rPr>
        <w:t xml:space="preserve"> the names of </w:t>
      </w:r>
      <w:proofErr w:type="gramStart"/>
      <w:r w:rsidR="001F7C0B" w:rsidRPr="00FE5E76">
        <w:rPr>
          <w:rFonts w:ascii="Arial" w:hAnsi="Arial" w:cs="Arial"/>
        </w:rPr>
        <w:t>all of</w:t>
      </w:r>
      <w:proofErr w:type="gramEnd"/>
      <w:r w:rsidR="001F7C0B" w:rsidRPr="00FE5E76">
        <w:rPr>
          <w:rFonts w:ascii="Arial" w:hAnsi="Arial" w:cs="Arial"/>
        </w:rPr>
        <w:t xml:space="preserve"> the CoC Board Members (CoC Board Members, Committee Members, and Subcommittee Members) in attendance, who made a motion, who seconded, </w:t>
      </w:r>
      <w:r w:rsidR="00445428" w:rsidRPr="00FE5E76">
        <w:rPr>
          <w:rFonts w:ascii="Arial" w:hAnsi="Arial" w:cs="Arial"/>
        </w:rPr>
        <w:t>that the yes count was sufficient to carry, the names of those who voted ‘no,’ and</w:t>
      </w:r>
      <w:r w:rsidR="001F7C0B" w:rsidRPr="00FE5E76">
        <w:rPr>
          <w:rFonts w:ascii="Arial" w:hAnsi="Arial" w:cs="Arial"/>
        </w:rPr>
        <w:t>, and the names of those who abstained</w:t>
      </w:r>
      <w:r w:rsidR="001F7C0B" w:rsidRPr="00FE5E76">
        <w:t xml:space="preserve">.  </w:t>
      </w:r>
    </w:p>
    <w:p w14:paraId="17A304CD" w14:textId="77777777" w:rsidR="00E559DB" w:rsidRPr="00FE5E76" w:rsidRDefault="00E559DB" w:rsidP="00E559DB">
      <w:pPr>
        <w:rPr>
          <w:rFonts w:ascii="Arial" w:hAnsi="Arial" w:cs="Arial"/>
          <w:b/>
        </w:rPr>
      </w:pPr>
      <w:r w:rsidRPr="00FE5E76">
        <w:rPr>
          <w:rFonts w:ascii="Arial" w:hAnsi="Arial" w:cs="Arial"/>
          <w:b/>
        </w:rPr>
        <w:t>Article V – Annual Statements</w:t>
      </w:r>
    </w:p>
    <w:p w14:paraId="63FBF0F5" w14:textId="77777777" w:rsidR="00E559DB" w:rsidRPr="00FE5E76" w:rsidRDefault="00E559DB" w:rsidP="00E559DB">
      <w:pPr>
        <w:pStyle w:val="ListParagraph"/>
        <w:numPr>
          <w:ilvl w:val="0"/>
          <w:numId w:val="6"/>
        </w:numPr>
        <w:rPr>
          <w:rFonts w:ascii="Arial" w:hAnsi="Arial" w:cs="Arial"/>
        </w:rPr>
      </w:pPr>
      <w:r w:rsidRPr="00FE5E76">
        <w:rPr>
          <w:rFonts w:ascii="Arial" w:hAnsi="Arial" w:cs="Arial"/>
        </w:rPr>
        <w:t xml:space="preserve">Each </w:t>
      </w:r>
      <w:r w:rsidR="00847608" w:rsidRPr="00FE5E76">
        <w:rPr>
          <w:rFonts w:ascii="Arial" w:hAnsi="Arial" w:cs="Arial"/>
        </w:rPr>
        <w:t>CoC</w:t>
      </w:r>
      <w:r w:rsidR="008B3D78" w:rsidRPr="00FE5E76">
        <w:rPr>
          <w:rFonts w:ascii="Arial" w:hAnsi="Arial" w:cs="Arial"/>
        </w:rPr>
        <w:t xml:space="preserve"> Board</w:t>
      </w:r>
      <w:r w:rsidR="00847608" w:rsidRPr="00FE5E76">
        <w:rPr>
          <w:rFonts w:ascii="Arial" w:hAnsi="Arial" w:cs="Arial"/>
        </w:rPr>
        <w:t xml:space="preserve"> </w:t>
      </w:r>
      <w:r w:rsidR="00866079" w:rsidRPr="00FE5E76">
        <w:rPr>
          <w:rFonts w:ascii="Arial" w:hAnsi="Arial" w:cs="Arial"/>
        </w:rPr>
        <w:t>M</w:t>
      </w:r>
      <w:r w:rsidR="00847608" w:rsidRPr="00FE5E76">
        <w:rPr>
          <w:rFonts w:ascii="Arial" w:hAnsi="Arial" w:cs="Arial"/>
        </w:rPr>
        <w:t>ember</w:t>
      </w:r>
      <w:r w:rsidR="00E203B3" w:rsidRPr="00FE5E76">
        <w:rPr>
          <w:rFonts w:ascii="Arial" w:hAnsi="Arial" w:cs="Arial"/>
        </w:rPr>
        <w:t xml:space="preserve"> (</w:t>
      </w:r>
      <w:r w:rsidR="00F54756" w:rsidRPr="00FE5E76">
        <w:rPr>
          <w:rFonts w:ascii="Arial" w:hAnsi="Arial" w:cs="Arial"/>
        </w:rPr>
        <w:t>CoC Board Members</w:t>
      </w:r>
      <w:r w:rsidR="008B3D78" w:rsidRPr="00FE5E76">
        <w:rPr>
          <w:rFonts w:ascii="Arial" w:hAnsi="Arial" w:cs="Arial"/>
        </w:rPr>
        <w:t xml:space="preserve">, </w:t>
      </w:r>
      <w:r w:rsidR="00F54756" w:rsidRPr="00FE5E76">
        <w:rPr>
          <w:rFonts w:ascii="Arial" w:hAnsi="Arial" w:cs="Arial"/>
        </w:rPr>
        <w:t>Committee Members</w:t>
      </w:r>
      <w:r w:rsidR="008B3D78" w:rsidRPr="00FE5E76">
        <w:rPr>
          <w:rFonts w:ascii="Arial" w:hAnsi="Arial" w:cs="Arial"/>
        </w:rPr>
        <w:t>, and Subcommittee Members</w:t>
      </w:r>
      <w:r w:rsidR="00E203B3" w:rsidRPr="00FE5E76">
        <w:rPr>
          <w:rFonts w:ascii="Arial" w:hAnsi="Arial" w:cs="Arial"/>
        </w:rPr>
        <w:t>)</w:t>
      </w:r>
      <w:r w:rsidRPr="00FE5E76">
        <w:rPr>
          <w:rFonts w:ascii="Arial" w:hAnsi="Arial" w:cs="Arial"/>
        </w:rPr>
        <w:t xml:space="preserve"> shall annually sign a statement which affirms such person:</w:t>
      </w:r>
    </w:p>
    <w:p w14:paraId="5357C197" w14:textId="77777777" w:rsidR="00E559DB" w:rsidRPr="00FE5E76" w:rsidRDefault="00E559DB" w:rsidP="00E559DB">
      <w:pPr>
        <w:pStyle w:val="ListParagraph"/>
        <w:numPr>
          <w:ilvl w:val="1"/>
          <w:numId w:val="6"/>
        </w:numPr>
        <w:rPr>
          <w:rFonts w:ascii="Arial" w:hAnsi="Arial" w:cs="Arial"/>
        </w:rPr>
      </w:pPr>
      <w:r w:rsidRPr="00FE5E76">
        <w:rPr>
          <w:rFonts w:ascii="Arial" w:hAnsi="Arial" w:cs="Arial"/>
        </w:rPr>
        <w:t xml:space="preserve">Has received a copy of the </w:t>
      </w:r>
      <w:proofErr w:type="gramStart"/>
      <w:r w:rsidRPr="00FE5E76">
        <w:rPr>
          <w:rFonts w:ascii="Arial" w:hAnsi="Arial" w:cs="Arial"/>
        </w:rPr>
        <w:t>conflict of interest</w:t>
      </w:r>
      <w:proofErr w:type="gramEnd"/>
      <w:r w:rsidRPr="00FE5E76">
        <w:rPr>
          <w:rFonts w:ascii="Arial" w:hAnsi="Arial" w:cs="Arial"/>
        </w:rPr>
        <w:t xml:space="preserve"> policy; </w:t>
      </w:r>
    </w:p>
    <w:p w14:paraId="68AAAED8" w14:textId="77777777" w:rsidR="00E559DB" w:rsidRPr="00FE5E76" w:rsidRDefault="00E559DB" w:rsidP="00E559DB">
      <w:pPr>
        <w:pStyle w:val="ListParagraph"/>
        <w:numPr>
          <w:ilvl w:val="1"/>
          <w:numId w:val="6"/>
        </w:numPr>
        <w:rPr>
          <w:rFonts w:ascii="Arial" w:hAnsi="Arial" w:cs="Arial"/>
        </w:rPr>
      </w:pPr>
      <w:r w:rsidRPr="00FE5E76">
        <w:rPr>
          <w:rFonts w:ascii="Arial" w:hAnsi="Arial" w:cs="Arial"/>
        </w:rPr>
        <w:t>Has read and understands the policy;</w:t>
      </w:r>
      <w:r w:rsidR="00F54756" w:rsidRPr="00FE5E76">
        <w:rPr>
          <w:rFonts w:ascii="Arial" w:hAnsi="Arial" w:cs="Arial"/>
        </w:rPr>
        <w:t xml:space="preserve"> and</w:t>
      </w:r>
    </w:p>
    <w:p w14:paraId="7702915F" w14:textId="77777777" w:rsidR="00E559DB" w:rsidRPr="00FE5E76" w:rsidRDefault="00E559DB" w:rsidP="00E559DB">
      <w:pPr>
        <w:pStyle w:val="ListParagraph"/>
        <w:numPr>
          <w:ilvl w:val="1"/>
          <w:numId w:val="6"/>
        </w:numPr>
        <w:rPr>
          <w:rFonts w:ascii="Arial" w:hAnsi="Arial" w:cs="Arial"/>
        </w:rPr>
      </w:pPr>
      <w:r w:rsidRPr="00FE5E76">
        <w:rPr>
          <w:rFonts w:ascii="Arial" w:hAnsi="Arial" w:cs="Arial"/>
        </w:rPr>
        <w:t>Has agreed to comply with the policy</w:t>
      </w:r>
      <w:r w:rsidR="00F54756" w:rsidRPr="00FE5E76">
        <w:rPr>
          <w:rFonts w:ascii="Arial" w:hAnsi="Arial" w:cs="Arial"/>
        </w:rPr>
        <w:t>.</w:t>
      </w:r>
    </w:p>
    <w:p w14:paraId="388FE1D9" w14:textId="77777777" w:rsidR="009642A5" w:rsidRPr="00FE5E76" w:rsidRDefault="009642A5" w:rsidP="009642A5">
      <w:pPr>
        <w:pStyle w:val="ListParagraph"/>
        <w:rPr>
          <w:rFonts w:ascii="Arial" w:hAnsi="Arial" w:cs="Arial"/>
        </w:rPr>
      </w:pPr>
    </w:p>
    <w:p w14:paraId="02D810E3" w14:textId="77777777" w:rsidR="00E559DB" w:rsidRPr="00FE5E76" w:rsidRDefault="00E559DB" w:rsidP="00E559DB">
      <w:pPr>
        <w:pStyle w:val="ListParagraph"/>
        <w:numPr>
          <w:ilvl w:val="0"/>
          <w:numId w:val="6"/>
        </w:numPr>
        <w:rPr>
          <w:rFonts w:ascii="Arial" w:hAnsi="Arial" w:cs="Arial"/>
        </w:rPr>
      </w:pPr>
      <w:r w:rsidRPr="00FE5E76">
        <w:rPr>
          <w:rFonts w:ascii="Arial" w:hAnsi="Arial" w:cs="Arial"/>
        </w:rPr>
        <w:t xml:space="preserve">If at any time during the year, the information in the annual statement changes materially, the </w:t>
      </w:r>
      <w:r w:rsidR="00D41C52" w:rsidRPr="00FE5E76">
        <w:rPr>
          <w:rFonts w:ascii="Arial" w:hAnsi="Arial" w:cs="Arial"/>
        </w:rPr>
        <w:t>CoC</w:t>
      </w:r>
      <w:r w:rsidR="00481553" w:rsidRPr="00FE5E76">
        <w:rPr>
          <w:rFonts w:ascii="Arial" w:hAnsi="Arial" w:cs="Arial"/>
        </w:rPr>
        <w:t xml:space="preserve"> Board</w:t>
      </w:r>
      <w:r w:rsidR="00D41C52" w:rsidRPr="00FE5E76">
        <w:rPr>
          <w:rFonts w:ascii="Arial" w:hAnsi="Arial" w:cs="Arial"/>
        </w:rPr>
        <w:t xml:space="preserve"> </w:t>
      </w:r>
      <w:r w:rsidR="00866079" w:rsidRPr="00FE5E76">
        <w:rPr>
          <w:rFonts w:ascii="Arial" w:hAnsi="Arial" w:cs="Arial"/>
        </w:rPr>
        <w:t>M</w:t>
      </w:r>
      <w:r w:rsidR="00D41C52" w:rsidRPr="00FE5E76">
        <w:rPr>
          <w:rFonts w:ascii="Arial" w:hAnsi="Arial" w:cs="Arial"/>
        </w:rPr>
        <w:t xml:space="preserve">ember </w:t>
      </w:r>
      <w:r w:rsidRPr="00FE5E76">
        <w:rPr>
          <w:rFonts w:ascii="Arial" w:hAnsi="Arial" w:cs="Arial"/>
        </w:rPr>
        <w:t>shall disclose such changes and revise the annual disclosure form</w:t>
      </w:r>
      <w:r w:rsidR="00DB6A9C" w:rsidRPr="00FE5E76">
        <w:rPr>
          <w:rFonts w:ascii="Arial" w:hAnsi="Arial" w:cs="Arial"/>
        </w:rPr>
        <w:t xml:space="preserve"> at the earliest opportunity.</w:t>
      </w:r>
    </w:p>
    <w:p w14:paraId="360C79C8" w14:textId="77777777" w:rsidR="009642A5" w:rsidRPr="00FE5E76" w:rsidRDefault="009642A5" w:rsidP="009642A5">
      <w:pPr>
        <w:pStyle w:val="ListParagraph"/>
        <w:rPr>
          <w:rFonts w:ascii="Arial" w:hAnsi="Arial" w:cs="Arial"/>
        </w:rPr>
      </w:pPr>
    </w:p>
    <w:p w14:paraId="17A8B2AC" w14:textId="77777777" w:rsidR="00E559DB" w:rsidRPr="00FE5E76" w:rsidRDefault="00E559DB" w:rsidP="00E559DB">
      <w:pPr>
        <w:pStyle w:val="ListParagraph"/>
        <w:numPr>
          <w:ilvl w:val="0"/>
          <w:numId w:val="6"/>
        </w:numPr>
        <w:rPr>
          <w:rFonts w:ascii="Arial" w:hAnsi="Arial" w:cs="Arial"/>
        </w:rPr>
      </w:pPr>
      <w:r w:rsidRPr="00FE5E76">
        <w:rPr>
          <w:rFonts w:ascii="Arial" w:hAnsi="Arial" w:cs="Arial"/>
        </w:rPr>
        <w:t>The Board shall reg</w:t>
      </w:r>
      <w:r w:rsidR="006C3EB3" w:rsidRPr="00FE5E76">
        <w:rPr>
          <w:rFonts w:ascii="Arial" w:hAnsi="Arial" w:cs="Arial"/>
        </w:rPr>
        <w:t>ularly and consistently monitor</w:t>
      </w:r>
      <w:r w:rsidRPr="00FE5E76">
        <w:rPr>
          <w:rFonts w:ascii="Arial" w:hAnsi="Arial" w:cs="Arial"/>
        </w:rPr>
        <w:t xml:space="preserve"> and enforce compliance with this policy by reviewing annual statements and taking such other actions as are necessary for effective oversight.</w:t>
      </w:r>
    </w:p>
    <w:p w14:paraId="3DDB1FC4" w14:textId="77777777" w:rsidR="00D754B0" w:rsidRPr="00FE5E76" w:rsidRDefault="00D754B0" w:rsidP="00D754B0">
      <w:pPr>
        <w:rPr>
          <w:rFonts w:ascii="Arial" w:hAnsi="Arial" w:cs="Arial"/>
          <w:b/>
        </w:rPr>
      </w:pPr>
      <w:r w:rsidRPr="00FE5E76">
        <w:rPr>
          <w:rFonts w:ascii="Arial" w:hAnsi="Arial" w:cs="Arial"/>
          <w:b/>
        </w:rPr>
        <w:t>VI – Exceptions and Changes to Policy</w:t>
      </w:r>
    </w:p>
    <w:p w14:paraId="1A5E6D49" w14:textId="5D134CD2" w:rsidR="00D754B0" w:rsidRPr="00FE5E76" w:rsidRDefault="00D754B0" w:rsidP="00D754B0">
      <w:pPr>
        <w:rPr>
          <w:rFonts w:ascii="Arial" w:hAnsi="Arial" w:cs="Arial"/>
        </w:rPr>
      </w:pPr>
      <w:r w:rsidRPr="00FE5E76">
        <w:rPr>
          <w:rFonts w:ascii="Arial" w:hAnsi="Arial" w:cs="Arial"/>
        </w:rPr>
        <w:t xml:space="preserve">The CoC reserves the right to make an exception to this policy and procedures based on communication from </w:t>
      </w:r>
      <w:r w:rsidR="00AA0130" w:rsidRPr="00FE5E76">
        <w:rPr>
          <w:rFonts w:ascii="Arial" w:hAnsi="Arial" w:cs="Arial"/>
        </w:rPr>
        <w:t xml:space="preserve">the Department of Housing and Urban Development (HUD) </w:t>
      </w:r>
      <w:r w:rsidRPr="00FE5E76">
        <w:rPr>
          <w:rFonts w:ascii="Arial" w:hAnsi="Arial" w:cs="Arial"/>
        </w:rPr>
        <w:t>that impact the CoC’s ability to carry out the policy and procedures as described above. The CoC also reserves the right to amend this policy on an annual basis.</w:t>
      </w:r>
    </w:p>
    <w:p w14:paraId="11615802" w14:textId="4B4CB50D" w:rsidR="005D6664" w:rsidRDefault="005D6664" w:rsidP="00233C4F">
      <w:pPr>
        <w:spacing w:after="0" w:line="240" w:lineRule="auto"/>
        <w:jc w:val="center"/>
        <w:rPr>
          <w:rFonts w:ascii="Arial" w:hAnsi="Arial" w:cs="Arial"/>
          <w:b/>
        </w:rPr>
      </w:pPr>
      <w:r>
        <w:rPr>
          <w:rFonts w:ascii="Arial" w:hAnsi="Arial" w:cs="Arial"/>
          <w:b/>
        </w:rPr>
        <w:lastRenderedPageBreak/>
        <w:t>202</w:t>
      </w:r>
      <w:r w:rsidR="00E76B0C">
        <w:rPr>
          <w:rFonts w:ascii="Arial" w:hAnsi="Arial" w:cs="Arial"/>
          <w:b/>
        </w:rPr>
        <w:t>3</w:t>
      </w:r>
    </w:p>
    <w:p w14:paraId="4DA967EC" w14:textId="04C19442" w:rsidR="00233C4F" w:rsidRPr="00FE5E76" w:rsidRDefault="00233C4F" w:rsidP="00233C4F">
      <w:pPr>
        <w:spacing w:after="0" w:line="240" w:lineRule="auto"/>
        <w:jc w:val="center"/>
        <w:rPr>
          <w:rFonts w:ascii="Arial" w:hAnsi="Arial" w:cs="Arial"/>
          <w:b/>
        </w:rPr>
      </w:pPr>
      <w:r w:rsidRPr="00FE5E76">
        <w:rPr>
          <w:rFonts w:ascii="Arial" w:hAnsi="Arial" w:cs="Arial"/>
          <w:b/>
        </w:rPr>
        <w:t>Annual Statement</w:t>
      </w:r>
    </w:p>
    <w:p w14:paraId="7704B3F4" w14:textId="77777777" w:rsidR="00233C4F" w:rsidRPr="00FE5E76" w:rsidRDefault="00233C4F" w:rsidP="00233C4F">
      <w:pPr>
        <w:spacing w:after="0" w:line="240" w:lineRule="auto"/>
        <w:jc w:val="center"/>
        <w:rPr>
          <w:rFonts w:ascii="Arial" w:hAnsi="Arial" w:cs="Arial"/>
          <w:b/>
        </w:rPr>
      </w:pPr>
      <w:r w:rsidRPr="00FE5E76">
        <w:rPr>
          <w:rFonts w:ascii="Arial" w:hAnsi="Arial" w:cs="Arial"/>
          <w:b/>
        </w:rPr>
        <w:t>Cincinnati Hamilton County Continuum of Care Board Members</w:t>
      </w:r>
    </w:p>
    <w:p w14:paraId="0A789513" w14:textId="77777777" w:rsidR="00233C4F" w:rsidRPr="00FE5E76" w:rsidRDefault="00233C4F" w:rsidP="00233C4F">
      <w:pPr>
        <w:spacing w:after="0" w:line="240" w:lineRule="auto"/>
        <w:jc w:val="center"/>
        <w:rPr>
          <w:rFonts w:ascii="Arial" w:hAnsi="Arial" w:cs="Arial"/>
          <w:b/>
        </w:rPr>
      </w:pPr>
      <w:r w:rsidRPr="00FE5E76">
        <w:rPr>
          <w:rFonts w:ascii="Arial" w:hAnsi="Arial" w:cs="Arial"/>
          <w:b/>
        </w:rPr>
        <w:t>The Homeless Clearinghouse</w:t>
      </w:r>
    </w:p>
    <w:p w14:paraId="7DAD33D2" w14:textId="77777777" w:rsidR="00233C4F" w:rsidRPr="00FE5E76" w:rsidRDefault="00233C4F" w:rsidP="00640EB2">
      <w:pPr>
        <w:rPr>
          <w:rFonts w:ascii="Arial" w:hAnsi="Arial" w:cs="Arial"/>
        </w:rPr>
      </w:pPr>
    </w:p>
    <w:p w14:paraId="51C44BDD" w14:textId="3BA6CB5A" w:rsidR="00204809" w:rsidRPr="00FE5E76" w:rsidRDefault="00204809" w:rsidP="00640EB2">
      <w:pPr>
        <w:rPr>
          <w:rFonts w:ascii="Arial" w:hAnsi="Arial" w:cs="Arial"/>
        </w:rPr>
      </w:pPr>
      <w:r w:rsidRPr="00FE5E76">
        <w:rPr>
          <w:rFonts w:ascii="Arial" w:hAnsi="Arial" w:cs="Arial"/>
        </w:rPr>
        <w:t xml:space="preserve">I hereby acknowledge that I have received a copy of the </w:t>
      </w:r>
      <w:proofErr w:type="gramStart"/>
      <w:r w:rsidRPr="00FE5E76">
        <w:rPr>
          <w:rFonts w:ascii="Arial" w:hAnsi="Arial" w:cs="Arial"/>
        </w:rPr>
        <w:t>Conflict of Interest</w:t>
      </w:r>
      <w:proofErr w:type="gramEnd"/>
      <w:r w:rsidRPr="00FE5E76">
        <w:rPr>
          <w:rFonts w:ascii="Arial" w:hAnsi="Arial" w:cs="Arial"/>
        </w:rPr>
        <w:t xml:space="preserve"> Policy for the Cincinnati Hamilton County Continuum of Care (CoC) </w:t>
      </w:r>
      <w:r w:rsidR="00233C4F" w:rsidRPr="00FE5E76">
        <w:rPr>
          <w:rFonts w:ascii="Arial" w:hAnsi="Arial" w:cs="Arial"/>
        </w:rPr>
        <w:t xml:space="preserve">Board, The Homeless Clearinghouse. I read and understand the policy and I agree to comply with the requirements in the policy. </w:t>
      </w:r>
    </w:p>
    <w:p w14:paraId="2DC0CCBF" w14:textId="2707534A" w:rsidR="00233C4F" w:rsidRPr="00FE5E76" w:rsidRDefault="00233C4F" w:rsidP="00640EB2">
      <w:pPr>
        <w:rPr>
          <w:rFonts w:ascii="Arial" w:hAnsi="Arial" w:cs="Arial"/>
        </w:rPr>
      </w:pPr>
      <w:r w:rsidRPr="00FE5E76">
        <w:rPr>
          <w:rFonts w:ascii="Arial" w:hAnsi="Arial" w:cs="Arial"/>
        </w:rPr>
        <w:t>In accordance with the following excerpt from the CoC Board Conflict of Interest Policy:</w:t>
      </w:r>
    </w:p>
    <w:p w14:paraId="0F823989" w14:textId="703B027D" w:rsidR="00233C4F" w:rsidRPr="00FE5E76" w:rsidRDefault="00233C4F" w:rsidP="00233C4F">
      <w:pPr>
        <w:rPr>
          <w:rFonts w:ascii="Arial" w:hAnsi="Arial" w:cs="Arial"/>
          <w:b/>
          <w:i/>
        </w:rPr>
      </w:pPr>
      <w:r w:rsidRPr="00FE5E76">
        <w:rPr>
          <w:rFonts w:ascii="Arial" w:hAnsi="Arial" w:cs="Arial"/>
          <w:b/>
          <w:i/>
        </w:rPr>
        <w:t>“Article III – Procedures</w:t>
      </w:r>
    </w:p>
    <w:p w14:paraId="53311947" w14:textId="5D38F3E8" w:rsidR="00233C4F" w:rsidRPr="00FE5E76" w:rsidRDefault="00233C4F" w:rsidP="00233C4F">
      <w:pPr>
        <w:rPr>
          <w:rFonts w:ascii="Arial" w:hAnsi="Arial" w:cs="Arial"/>
          <w:i/>
        </w:rPr>
      </w:pPr>
      <w:r w:rsidRPr="00FE5E76">
        <w:rPr>
          <w:rFonts w:ascii="Arial" w:hAnsi="Arial" w:cs="Arial"/>
          <w:b/>
          <w:i/>
        </w:rPr>
        <w:t>Duty to Disclose</w:t>
      </w:r>
      <w:r w:rsidRPr="00FE5E76">
        <w:rPr>
          <w:rFonts w:ascii="Arial" w:hAnsi="Arial" w:cs="Arial"/>
          <w:i/>
        </w:rPr>
        <w:t xml:space="preserve"> – In connection with any actual or possible conflict of interest, an interested person must disclose the existence of the conflict and/or financial interest and be given the opportunity to disclose all material facts to the Board.”</w:t>
      </w:r>
    </w:p>
    <w:p w14:paraId="02D00BF8" w14:textId="732F1338" w:rsidR="00233C4F" w:rsidRPr="00FE5E76" w:rsidRDefault="00233C4F" w:rsidP="00640EB2">
      <w:pPr>
        <w:rPr>
          <w:rFonts w:ascii="Arial" w:hAnsi="Arial" w:cs="Arial"/>
        </w:rPr>
      </w:pPr>
      <w:r w:rsidRPr="00FE5E76">
        <w:rPr>
          <w:rFonts w:ascii="Arial" w:hAnsi="Arial" w:cs="Arial"/>
        </w:rPr>
        <w:t xml:space="preserve">I certify that except as described below, I do not </w:t>
      </w:r>
      <w:r w:rsidR="00782939" w:rsidRPr="00FE5E76">
        <w:rPr>
          <w:rFonts w:ascii="Arial" w:hAnsi="Arial" w:cs="Arial"/>
        </w:rPr>
        <w:t>have a conflict of interest as defined by the CoC Board Conflict of Interest Policy.</w:t>
      </w:r>
    </w:p>
    <w:p w14:paraId="7FE36243" w14:textId="5BE1017E" w:rsidR="00782939" w:rsidRPr="00FE5E76" w:rsidRDefault="00782939" w:rsidP="00640EB2">
      <w:pPr>
        <w:rPr>
          <w:rFonts w:ascii="Arial" w:hAnsi="Arial" w:cs="Arial"/>
        </w:rPr>
      </w:pPr>
      <w:r w:rsidRPr="00FE5E76">
        <w:rPr>
          <w:rFonts w:ascii="Arial" w:hAnsi="Arial" w:cs="Arial"/>
        </w:rPr>
        <w:t>Disclosure of conflict:</w:t>
      </w:r>
    </w:p>
    <w:p w14:paraId="2510DBED" w14:textId="07586C1F" w:rsidR="00782939" w:rsidRPr="00FE5E76" w:rsidRDefault="00782939" w:rsidP="00782939">
      <w:pPr>
        <w:spacing w:line="480" w:lineRule="auto"/>
        <w:rPr>
          <w:rFonts w:ascii="Arial" w:hAnsi="Arial" w:cs="Arial"/>
        </w:rPr>
      </w:pPr>
      <w:r w:rsidRPr="00FE5E7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C813C" w14:textId="4A5228F5" w:rsidR="00782939" w:rsidRPr="00FE5E76" w:rsidRDefault="00782939" w:rsidP="00782939">
      <w:pPr>
        <w:rPr>
          <w:rFonts w:ascii="Arial" w:hAnsi="Arial" w:cs="Arial"/>
        </w:rPr>
      </w:pPr>
      <w:r w:rsidRPr="00FE5E76">
        <w:rPr>
          <w:rFonts w:ascii="Arial" w:hAnsi="Arial" w:cs="Arial"/>
        </w:rPr>
        <w:t>If at any time during the year, the information in the annual statement changes materially, I shall disclose such changes and revise the annual disclosure form at the earliest opportunity.</w:t>
      </w:r>
    </w:p>
    <w:p w14:paraId="6638A2F9" w14:textId="77777777" w:rsidR="00782939" w:rsidRPr="00FE5E76" w:rsidRDefault="00782939" w:rsidP="00640EB2">
      <w:pPr>
        <w:rPr>
          <w:rFonts w:ascii="Arial" w:hAnsi="Arial" w:cs="Arial"/>
        </w:rPr>
      </w:pPr>
    </w:p>
    <w:p w14:paraId="20B2C8A4" w14:textId="5EA0FF42" w:rsidR="00233C4F" w:rsidRPr="00FE5E76" w:rsidRDefault="00233C4F" w:rsidP="00640EB2">
      <w:pPr>
        <w:rPr>
          <w:rFonts w:ascii="Arial" w:hAnsi="Arial" w:cs="Arial"/>
        </w:rPr>
      </w:pPr>
    </w:p>
    <w:p w14:paraId="684C26CE" w14:textId="77777777" w:rsidR="00782939" w:rsidRPr="00FE5E76" w:rsidRDefault="00782939" w:rsidP="00782939">
      <w:pPr>
        <w:spacing w:after="0"/>
        <w:rPr>
          <w:rFonts w:ascii="Arial" w:hAnsi="Arial" w:cs="Arial"/>
          <w:b/>
        </w:rPr>
      </w:pPr>
      <w:r w:rsidRPr="00FE5E76">
        <w:rPr>
          <w:rFonts w:ascii="Arial" w:hAnsi="Arial" w:cs="Arial"/>
          <w:b/>
        </w:rPr>
        <w:t xml:space="preserve">Received by: </w:t>
      </w:r>
      <w:r w:rsidRPr="00FE5E76">
        <w:rPr>
          <w:rFonts w:ascii="Arial" w:hAnsi="Arial" w:cs="Arial"/>
          <w:b/>
        </w:rPr>
        <w:tab/>
      </w:r>
      <w:r w:rsidRPr="00FE5E76">
        <w:rPr>
          <w:rFonts w:ascii="Arial" w:hAnsi="Arial" w:cs="Arial"/>
          <w:b/>
        </w:rPr>
        <w:softHyphen/>
      </w:r>
      <w:r w:rsidRPr="00FE5E76">
        <w:rPr>
          <w:rFonts w:ascii="Arial" w:hAnsi="Arial" w:cs="Arial"/>
          <w:b/>
        </w:rPr>
        <w:softHyphen/>
      </w:r>
      <w:r w:rsidRPr="00FE5E76">
        <w:rPr>
          <w:rFonts w:ascii="Arial" w:hAnsi="Arial" w:cs="Arial"/>
          <w:b/>
        </w:rPr>
        <w:softHyphen/>
      </w:r>
      <w:r w:rsidRPr="00FE5E76">
        <w:rPr>
          <w:rFonts w:ascii="Arial" w:hAnsi="Arial" w:cs="Arial"/>
          <w:b/>
        </w:rPr>
        <w:softHyphen/>
      </w:r>
      <w:r w:rsidRPr="00FE5E76">
        <w:rPr>
          <w:rFonts w:ascii="Arial" w:hAnsi="Arial" w:cs="Arial"/>
          <w:b/>
        </w:rPr>
        <w:softHyphen/>
      </w:r>
      <w:r w:rsidRPr="00FE5E76">
        <w:rPr>
          <w:rFonts w:ascii="Arial" w:hAnsi="Arial" w:cs="Arial"/>
          <w:b/>
        </w:rPr>
        <w:softHyphen/>
      </w:r>
      <w:r w:rsidRPr="00FE5E76">
        <w:rPr>
          <w:rFonts w:ascii="Arial" w:hAnsi="Arial" w:cs="Arial"/>
          <w:b/>
        </w:rPr>
        <w:softHyphen/>
      </w:r>
      <w:r w:rsidRPr="00FE5E76">
        <w:rPr>
          <w:rFonts w:ascii="Arial" w:hAnsi="Arial" w:cs="Arial"/>
          <w:b/>
        </w:rPr>
        <w:softHyphen/>
        <w:t>______________________________________</w:t>
      </w:r>
    </w:p>
    <w:p w14:paraId="4C799C1B" w14:textId="77777777" w:rsidR="00782939" w:rsidRPr="00FE5E76" w:rsidRDefault="00782939" w:rsidP="00782939">
      <w:pPr>
        <w:spacing w:after="0"/>
        <w:ind w:left="2160" w:firstLine="720"/>
        <w:rPr>
          <w:rFonts w:ascii="Arial" w:hAnsi="Arial" w:cs="Arial"/>
          <w:b/>
        </w:rPr>
      </w:pPr>
      <w:r w:rsidRPr="00FE5E76">
        <w:rPr>
          <w:rFonts w:ascii="Arial" w:hAnsi="Arial" w:cs="Arial"/>
          <w:b/>
        </w:rPr>
        <w:t>Printed</w:t>
      </w:r>
    </w:p>
    <w:p w14:paraId="70668788" w14:textId="77777777" w:rsidR="00782939" w:rsidRPr="00FE5E76" w:rsidRDefault="00782939" w:rsidP="00782939">
      <w:pPr>
        <w:spacing w:after="0"/>
        <w:rPr>
          <w:rFonts w:ascii="Arial" w:hAnsi="Arial" w:cs="Arial"/>
          <w:b/>
        </w:rPr>
      </w:pPr>
    </w:p>
    <w:p w14:paraId="286A5070" w14:textId="77777777" w:rsidR="00782939" w:rsidRPr="00FE5E76" w:rsidRDefault="00782939" w:rsidP="00782939">
      <w:pPr>
        <w:spacing w:after="0"/>
        <w:ind w:left="720" w:firstLine="720"/>
        <w:rPr>
          <w:rFonts w:ascii="Arial" w:hAnsi="Arial" w:cs="Arial"/>
          <w:b/>
        </w:rPr>
      </w:pPr>
      <w:r w:rsidRPr="00FE5E76">
        <w:rPr>
          <w:rFonts w:ascii="Arial" w:hAnsi="Arial" w:cs="Arial"/>
          <w:b/>
        </w:rPr>
        <w:t>______________________________________</w:t>
      </w:r>
      <w:r w:rsidRPr="00FE5E76">
        <w:rPr>
          <w:rFonts w:ascii="Arial" w:hAnsi="Arial" w:cs="Arial"/>
          <w:b/>
        </w:rPr>
        <w:tab/>
      </w:r>
      <w:r w:rsidRPr="00FE5E76">
        <w:rPr>
          <w:rFonts w:ascii="Arial" w:hAnsi="Arial" w:cs="Arial"/>
          <w:b/>
        </w:rPr>
        <w:tab/>
        <w:t>_________________</w:t>
      </w:r>
    </w:p>
    <w:p w14:paraId="119C9F0C" w14:textId="77777777" w:rsidR="00782939" w:rsidRPr="0004326F" w:rsidRDefault="00782939" w:rsidP="00782939">
      <w:pPr>
        <w:spacing w:after="0"/>
        <w:ind w:left="2160" w:firstLine="720"/>
        <w:rPr>
          <w:rFonts w:ascii="Arial" w:hAnsi="Arial" w:cs="Arial"/>
          <w:b/>
        </w:rPr>
      </w:pPr>
      <w:r w:rsidRPr="00FE5E76">
        <w:rPr>
          <w:rFonts w:ascii="Arial" w:hAnsi="Arial" w:cs="Arial"/>
          <w:b/>
        </w:rPr>
        <w:t>Signature</w:t>
      </w:r>
      <w:r w:rsidRPr="00FE5E76">
        <w:rPr>
          <w:rFonts w:ascii="Arial" w:hAnsi="Arial" w:cs="Arial"/>
        </w:rPr>
        <w:t xml:space="preserve"> </w:t>
      </w:r>
      <w:r w:rsidRPr="00FE5E76">
        <w:rPr>
          <w:rFonts w:ascii="Arial" w:hAnsi="Arial" w:cs="Arial"/>
          <w:b/>
        </w:rPr>
        <w:tab/>
      </w:r>
      <w:r w:rsidRPr="00FE5E76">
        <w:rPr>
          <w:rFonts w:ascii="Arial" w:hAnsi="Arial" w:cs="Arial"/>
          <w:b/>
        </w:rPr>
        <w:tab/>
      </w:r>
      <w:r w:rsidRPr="00FE5E76">
        <w:rPr>
          <w:rFonts w:ascii="Arial" w:hAnsi="Arial" w:cs="Arial"/>
          <w:b/>
        </w:rPr>
        <w:tab/>
      </w:r>
      <w:r w:rsidRPr="00FE5E76">
        <w:rPr>
          <w:rFonts w:ascii="Arial" w:hAnsi="Arial" w:cs="Arial"/>
          <w:b/>
        </w:rPr>
        <w:tab/>
        <w:t xml:space="preserve">          </w:t>
      </w:r>
      <w:r w:rsidRPr="00FE5E76">
        <w:rPr>
          <w:rFonts w:ascii="Arial" w:hAnsi="Arial" w:cs="Arial"/>
          <w:b/>
        </w:rPr>
        <w:tab/>
        <w:t>Date</w:t>
      </w:r>
      <w:r w:rsidRPr="0004326F">
        <w:rPr>
          <w:rFonts w:ascii="Arial" w:hAnsi="Arial" w:cs="Arial"/>
        </w:rPr>
        <w:t xml:space="preserve"> </w:t>
      </w:r>
    </w:p>
    <w:p w14:paraId="616D74D2" w14:textId="77777777" w:rsidR="00233C4F" w:rsidRPr="00481553" w:rsidRDefault="00233C4F" w:rsidP="00640EB2">
      <w:pPr>
        <w:rPr>
          <w:rFonts w:ascii="Arial" w:hAnsi="Arial" w:cs="Arial"/>
        </w:rPr>
      </w:pPr>
    </w:p>
    <w:sectPr w:rsidR="00233C4F" w:rsidRPr="0048155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61DF" w14:textId="77777777" w:rsidR="00FB2DE0" w:rsidRDefault="00FB2DE0" w:rsidP="00F30B58">
      <w:pPr>
        <w:spacing w:after="0" w:line="240" w:lineRule="auto"/>
      </w:pPr>
      <w:r>
        <w:separator/>
      </w:r>
    </w:p>
  </w:endnote>
  <w:endnote w:type="continuationSeparator" w:id="0">
    <w:p w14:paraId="1464C3D5" w14:textId="77777777" w:rsidR="00FB2DE0" w:rsidRDefault="00FB2DE0" w:rsidP="00F3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306999"/>
      <w:docPartObj>
        <w:docPartGallery w:val="Page Numbers (Bottom of Page)"/>
        <w:docPartUnique/>
      </w:docPartObj>
    </w:sdtPr>
    <w:sdtEndPr>
      <w:rPr>
        <w:noProof/>
      </w:rPr>
    </w:sdtEndPr>
    <w:sdtContent>
      <w:p w14:paraId="3E8E544F" w14:textId="66C5AC0E" w:rsidR="00AA0130" w:rsidRDefault="00AA0130">
        <w:pPr>
          <w:pStyle w:val="Footer"/>
          <w:jc w:val="right"/>
        </w:pPr>
        <w:r>
          <w:fldChar w:fldCharType="begin"/>
        </w:r>
        <w:r>
          <w:instrText xml:space="preserve"> PAGE   \* MERGEFORMAT </w:instrText>
        </w:r>
        <w:r>
          <w:fldChar w:fldCharType="separate"/>
        </w:r>
        <w:r w:rsidR="00683F76">
          <w:rPr>
            <w:noProof/>
          </w:rPr>
          <w:t>1</w:t>
        </w:r>
        <w:r>
          <w:rPr>
            <w:noProof/>
          </w:rPr>
          <w:fldChar w:fldCharType="end"/>
        </w:r>
      </w:p>
    </w:sdtContent>
  </w:sdt>
  <w:p w14:paraId="754526D3" w14:textId="77777777" w:rsidR="00AA0130" w:rsidRDefault="00AA0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9044" w14:textId="77777777" w:rsidR="00FB2DE0" w:rsidRDefault="00FB2DE0" w:rsidP="00F30B58">
      <w:pPr>
        <w:spacing w:after="0" w:line="240" w:lineRule="auto"/>
      </w:pPr>
      <w:r>
        <w:separator/>
      </w:r>
    </w:p>
  </w:footnote>
  <w:footnote w:type="continuationSeparator" w:id="0">
    <w:p w14:paraId="0572EFA3" w14:textId="77777777" w:rsidR="00FB2DE0" w:rsidRDefault="00FB2DE0" w:rsidP="00F3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2D98" w14:textId="626E2FCC" w:rsidR="00AA0130" w:rsidRDefault="00AA0130">
    <w:pPr>
      <w:pStyle w:val="Header"/>
    </w:pPr>
    <w:r w:rsidRPr="00AA0130">
      <w:ptab w:relativeTo="margin" w:alignment="right" w:leader="none"/>
    </w:r>
    <w:r w:rsidRPr="00AA0130">
      <w:t xml:space="preserve">Effective: </w:t>
    </w:r>
    <w:r w:rsidR="00FE5E76">
      <w:t>May 26th</w:t>
    </w:r>
    <w:r w:rsidR="00E02CD6">
      <w:t>, 2021</w:t>
    </w:r>
  </w:p>
  <w:p w14:paraId="7B368D18" w14:textId="77777777" w:rsidR="00E02CD6" w:rsidRPr="00AA0130" w:rsidRDefault="00E02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5B5B"/>
    <w:multiLevelType w:val="hybridMultilevel"/>
    <w:tmpl w:val="ED44E6EC"/>
    <w:lvl w:ilvl="0" w:tplc="94E470AE">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420DD"/>
    <w:multiLevelType w:val="hybridMultilevel"/>
    <w:tmpl w:val="BB288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D2456"/>
    <w:multiLevelType w:val="hybridMultilevel"/>
    <w:tmpl w:val="A39E6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87CB2"/>
    <w:multiLevelType w:val="hybridMultilevel"/>
    <w:tmpl w:val="DBC0F2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C3E88"/>
    <w:multiLevelType w:val="hybridMultilevel"/>
    <w:tmpl w:val="FBB4E324"/>
    <w:lvl w:ilvl="0" w:tplc="09CAF0CA">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B3553"/>
    <w:multiLevelType w:val="hybridMultilevel"/>
    <w:tmpl w:val="5E126004"/>
    <w:lvl w:ilvl="0" w:tplc="DB8072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74DB3"/>
    <w:multiLevelType w:val="hybridMultilevel"/>
    <w:tmpl w:val="302A2B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A556A"/>
    <w:multiLevelType w:val="hybridMultilevel"/>
    <w:tmpl w:val="141A9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5457F"/>
    <w:multiLevelType w:val="hybridMultilevel"/>
    <w:tmpl w:val="A3A44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180808">
    <w:abstractNumId w:val="2"/>
  </w:num>
  <w:num w:numId="2" w16cid:durableId="1022048862">
    <w:abstractNumId w:val="4"/>
  </w:num>
  <w:num w:numId="3" w16cid:durableId="972710200">
    <w:abstractNumId w:val="5"/>
  </w:num>
  <w:num w:numId="4" w16cid:durableId="1993094727">
    <w:abstractNumId w:val="1"/>
  </w:num>
  <w:num w:numId="5" w16cid:durableId="637611172">
    <w:abstractNumId w:val="7"/>
  </w:num>
  <w:num w:numId="6" w16cid:durableId="2069331638">
    <w:abstractNumId w:val="6"/>
  </w:num>
  <w:num w:numId="7" w16cid:durableId="660232897">
    <w:abstractNumId w:val="8"/>
  </w:num>
  <w:num w:numId="8" w16cid:durableId="778792424">
    <w:abstractNumId w:val="0"/>
  </w:num>
  <w:num w:numId="9" w16cid:durableId="1204058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E9"/>
    <w:rsid w:val="00071DEB"/>
    <w:rsid w:val="00074D25"/>
    <w:rsid w:val="00086A0D"/>
    <w:rsid w:val="0008737A"/>
    <w:rsid w:val="000A0BCE"/>
    <w:rsid w:val="000D078E"/>
    <w:rsid w:val="000D7283"/>
    <w:rsid w:val="000E4091"/>
    <w:rsid w:val="000E643B"/>
    <w:rsid w:val="000F1389"/>
    <w:rsid w:val="00101926"/>
    <w:rsid w:val="0011286E"/>
    <w:rsid w:val="001275AF"/>
    <w:rsid w:val="00185764"/>
    <w:rsid w:val="001B49EA"/>
    <w:rsid w:val="001E4D27"/>
    <w:rsid w:val="001F065E"/>
    <w:rsid w:val="001F6EC2"/>
    <w:rsid w:val="001F7C0B"/>
    <w:rsid w:val="00203BEA"/>
    <w:rsid w:val="00204809"/>
    <w:rsid w:val="00211C84"/>
    <w:rsid w:val="00220165"/>
    <w:rsid w:val="00233C4F"/>
    <w:rsid w:val="00255B28"/>
    <w:rsid w:val="002A1071"/>
    <w:rsid w:val="0030524D"/>
    <w:rsid w:val="003120B5"/>
    <w:rsid w:val="003239F4"/>
    <w:rsid w:val="00323ADF"/>
    <w:rsid w:val="0035326C"/>
    <w:rsid w:val="00377858"/>
    <w:rsid w:val="00381474"/>
    <w:rsid w:val="00394457"/>
    <w:rsid w:val="003E31A4"/>
    <w:rsid w:val="00405B82"/>
    <w:rsid w:val="004167A4"/>
    <w:rsid w:val="00445428"/>
    <w:rsid w:val="00481553"/>
    <w:rsid w:val="004A3761"/>
    <w:rsid w:val="004A7F84"/>
    <w:rsid w:val="00504339"/>
    <w:rsid w:val="00534B16"/>
    <w:rsid w:val="00545CC9"/>
    <w:rsid w:val="00567DAA"/>
    <w:rsid w:val="00593700"/>
    <w:rsid w:val="005A5255"/>
    <w:rsid w:val="005B1534"/>
    <w:rsid w:val="005D6664"/>
    <w:rsid w:val="005D6CB6"/>
    <w:rsid w:val="005F5484"/>
    <w:rsid w:val="006111A1"/>
    <w:rsid w:val="0061134B"/>
    <w:rsid w:val="006151FA"/>
    <w:rsid w:val="006221F7"/>
    <w:rsid w:val="00640EB2"/>
    <w:rsid w:val="006557CA"/>
    <w:rsid w:val="006803E3"/>
    <w:rsid w:val="00683F76"/>
    <w:rsid w:val="00696679"/>
    <w:rsid w:val="006C3EB3"/>
    <w:rsid w:val="006E0748"/>
    <w:rsid w:val="006F2170"/>
    <w:rsid w:val="0070021D"/>
    <w:rsid w:val="00707CC4"/>
    <w:rsid w:val="00746592"/>
    <w:rsid w:val="00780F66"/>
    <w:rsid w:val="00782939"/>
    <w:rsid w:val="00786509"/>
    <w:rsid w:val="007C2628"/>
    <w:rsid w:val="007E12E7"/>
    <w:rsid w:val="007E20FA"/>
    <w:rsid w:val="007E739A"/>
    <w:rsid w:val="007F20D2"/>
    <w:rsid w:val="00806DC4"/>
    <w:rsid w:val="00847608"/>
    <w:rsid w:val="00866079"/>
    <w:rsid w:val="008B3D78"/>
    <w:rsid w:val="008C6C21"/>
    <w:rsid w:val="008E677A"/>
    <w:rsid w:val="00915016"/>
    <w:rsid w:val="009310FE"/>
    <w:rsid w:val="009328B1"/>
    <w:rsid w:val="00951F98"/>
    <w:rsid w:val="009642A5"/>
    <w:rsid w:val="009906CB"/>
    <w:rsid w:val="00994DAC"/>
    <w:rsid w:val="009A3D23"/>
    <w:rsid w:val="009A79DC"/>
    <w:rsid w:val="009B5CC6"/>
    <w:rsid w:val="009C25C7"/>
    <w:rsid w:val="009C7C48"/>
    <w:rsid w:val="009F06B7"/>
    <w:rsid w:val="00A1415F"/>
    <w:rsid w:val="00A614A2"/>
    <w:rsid w:val="00A92BDA"/>
    <w:rsid w:val="00AA0130"/>
    <w:rsid w:val="00AC36A8"/>
    <w:rsid w:val="00AD074D"/>
    <w:rsid w:val="00B31BF1"/>
    <w:rsid w:val="00B401CA"/>
    <w:rsid w:val="00B51343"/>
    <w:rsid w:val="00B5230F"/>
    <w:rsid w:val="00B53BAD"/>
    <w:rsid w:val="00B619B8"/>
    <w:rsid w:val="00B661FF"/>
    <w:rsid w:val="00B83185"/>
    <w:rsid w:val="00BB0F12"/>
    <w:rsid w:val="00BE3829"/>
    <w:rsid w:val="00C035A7"/>
    <w:rsid w:val="00C111DB"/>
    <w:rsid w:val="00C145E4"/>
    <w:rsid w:val="00C75540"/>
    <w:rsid w:val="00C80E86"/>
    <w:rsid w:val="00C87973"/>
    <w:rsid w:val="00C91B0C"/>
    <w:rsid w:val="00C94EE9"/>
    <w:rsid w:val="00CA4EB1"/>
    <w:rsid w:val="00CA7FEB"/>
    <w:rsid w:val="00D273AC"/>
    <w:rsid w:val="00D31218"/>
    <w:rsid w:val="00D41C52"/>
    <w:rsid w:val="00D46073"/>
    <w:rsid w:val="00D5031B"/>
    <w:rsid w:val="00D568E4"/>
    <w:rsid w:val="00D5765D"/>
    <w:rsid w:val="00D754B0"/>
    <w:rsid w:val="00D94D07"/>
    <w:rsid w:val="00DA07C6"/>
    <w:rsid w:val="00DB6A9C"/>
    <w:rsid w:val="00DF4483"/>
    <w:rsid w:val="00E02CD6"/>
    <w:rsid w:val="00E151B6"/>
    <w:rsid w:val="00E203B3"/>
    <w:rsid w:val="00E20965"/>
    <w:rsid w:val="00E445E2"/>
    <w:rsid w:val="00E559DB"/>
    <w:rsid w:val="00E74481"/>
    <w:rsid w:val="00E752CE"/>
    <w:rsid w:val="00E76B0C"/>
    <w:rsid w:val="00E816CD"/>
    <w:rsid w:val="00EA010B"/>
    <w:rsid w:val="00EE7653"/>
    <w:rsid w:val="00F241AC"/>
    <w:rsid w:val="00F30B58"/>
    <w:rsid w:val="00F54756"/>
    <w:rsid w:val="00FA3D92"/>
    <w:rsid w:val="00FB2DE0"/>
    <w:rsid w:val="00FE5E76"/>
    <w:rsid w:val="0E9FEC9B"/>
    <w:rsid w:val="2195E7D2"/>
    <w:rsid w:val="2351FFEB"/>
    <w:rsid w:val="2A2D1C2D"/>
    <w:rsid w:val="32C3411B"/>
    <w:rsid w:val="3A4F8245"/>
    <w:rsid w:val="48DDCB04"/>
    <w:rsid w:val="5039950A"/>
    <w:rsid w:val="7472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870E99"/>
  <w15:docId w15:val="{6F5CE765-71F3-4362-A5F1-BCA33B20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858"/>
    <w:pPr>
      <w:ind w:left="720"/>
      <w:contextualSpacing/>
    </w:pPr>
  </w:style>
  <w:style w:type="character" w:styleId="CommentReference">
    <w:name w:val="annotation reference"/>
    <w:basedOn w:val="DefaultParagraphFont"/>
    <w:uiPriority w:val="99"/>
    <w:semiHidden/>
    <w:unhideWhenUsed/>
    <w:rsid w:val="001B49EA"/>
    <w:rPr>
      <w:sz w:val="16"/>
      <w:szCs w:val="16"/>
    </w:rPr>
  </w:style>
  <w:style w:type="paragraph" w:styleId="CommentText">
    <w:name w:val="annotation text"/>
    <w:basedOn w:val="Normal"/>
    <w:link w:val="CommentTextChar"/>
    <w:uiPriority w:val="99"/>
    <w:semiHidden/>
    <w:unhideWhenUsed/>
    <w:rsid w:val="001B49EA"/>
    <w:pPr>
      <w:spacing w:line="240" w:lineRule="auto"/>
    </w:pPr>
    <w:rPr>
      <w:sz w:val="20"/>
      <w:szCs w:val="20"/>
    </w:rPr>
  </w:style>
  <w:style w:type="character" w:customStyle="1" w:styleId="CommentTextChar">
    <w:name w:val="Comment Text Char"/>
    <w:basedOn w:val="DefaultParagraphFont"/>
    <w:link w:val="CommentText"/>
    <w:uiPriority w:val="99"/>
    <w:semiHidden/>
    <w:rsid w:val="001B49EA"/>
    <w:rPr>
      <w:sz w:val="20"/>
      <w:szCs w:val="20"/>
    </w:rPr>
  </w:style>
  <w:style w:type="paragraph" w:styleId="CommentSubject">
    <w:name w:val="annotation subject"/>
    <w:basedOn w:val="CommentText"/>
    <w:next w:val="CommentText"/>
    <w:link w:val="CommentSubjectChar"/>
    <w:uiPriority w:val="99"/>
    <w:semiHidden/>
    <w:unhideWhenUsed/>
    <w:rsid w:val="001B49EA"/>
    <w:rPr>
      <w:b/>
      <w:bCs/>
    </w:rPr>
  </w:style>
  <w:style w:type="character" w:customStyle="1" w:styleId="CommentSubjectChar">
    <w:name w:val="Comment Subject Char"/>
    <w:basedOn w:val="CommentTextChar"/>
    <w:link w:val="CommentSubject"/>
    <w:uiPriority w:val="99"/>
    <w:semiHidden/>
    <w:rsid w:val="001B49EA"/>
    <w:rPr>
      <w:b/>
      <w:bCs/>
      <w:sz w:val="20"/>
      <w:szCs w:val="20"/>
    </w:rPr>
  </w:style>
  <w:style w:type="paragraph" w:styleId="BalloonText">
    <w:name w:val="Balloon Text"/>
    <w:basedOn w:val="Normal"/>
    <w:link w:val="BalloonTextChar"/>
    <w:uiPriority w:val="99"/>
    <w:semiHidden/>
    <w:unhideWhenUsed/>
    <w:rsid w:val="001B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EA"/>
    <w:rPr>
      <w:rFonts w:ascii="Tahoma" w:hAnsi="Tahoma" w:cs="Tahoma"/>
      <w:sz w:val="16"/>
      <w:szCs w:val="16"/>
    </w:rPr>
  </w:style>
  <w:style w:type="paragraph" w:customStyle="1" w:styleId="Default">
    <w:name w:val="Default"/>
    <w:rsid w:val="00B31BF1"/>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F30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B58"/>
  </w:style>
  <w:style w:type="paragraph" w:styleId="Footer">
    <w:name w:val="footer"/>
    <w:basedOn w:val="Normal"/>
    <w:link w:val="FooterChar"/>
    <w:uiPriority w:val="99"/>
    <w:unhideWhenUsed/>
    <w:rsid w:val="00F30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0cb131-3ba4-47a9-9ae5-c83a9509f493" xsi:nil="true"/>
    <lcf76f155ced4ddcb4097134ff3c332f xmlns="b1173cfb-bd62-4205-8586-bb9c1bf9557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4E3D78D30F3843953692659705523B" ma:contentTypeVersion="16" ma:contentTypeDescription="Create a new document." ma:contentTypeScope="" ma:versionID="08d30e21ecd912a7cd00491a174ba14b">
  <xsd:schema xmlns:xsd="http://www.w3.org/2001/XMLSchema" xmlns:xs="http://www.w3.org/2001/XMLSchema" xmlns:p="http://schemas.microsoft.com/office/2006/metadata/properties" xmlns:ns2="b1173cfb-bd62-4205-8586-bb9c1bf95570" xmlns:ns3="a90cb131-3ba4-47a9-9ae5-c83a9509f493" targetNamespace="http://schemas.microsoft.com/office/2006/metadata/properties" ma:root="true" ma:fieldsID="6de7adbacdf817250ad8285c845ebb0e" ns2:_="" ns3:_="">
    <xsd:import namespace="b1173cfb-bd62-4205-8586-bb9c1bf95570"/>
    <xsd:import namespace="a90cb131-3ba4-47a9-9ae5-c83a9509f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73cfb-bd62-4205-8586-bb9c1bf95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4c4122-ac35-440b-9c3a-af5278242c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0cb131-3ba4-47a9-9ae5-c83a9509f4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d27d91-e2d0-404f-a6b3-fa6f3f462335}" ma:internalName="TaxCatchAll" ma:showField="CatchAllData" ma:web="a90cb131-3ba4-47a9-9ae5-c83a9509f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36F86-7EA0-454A-9852-9606D397E7CA}">
  <ds:schemaRefs>
    <ds:schemaRef ds:uri="http://schemas.openxmlformats.org/officeDocument/2006/bibliography"/>
  </ds:schemaRefs>
</ds:datastoreItem>
</file>

<file path=customXml/itemProps2.xml><?xml version="1.0" encoding="utf-8"?>
<ds:datastoreItem xmlns:ds="http://schemas.openxmlformats.org/officeDocument/2006/customXml" ds:itemID="{B76B03CE-D74B-4CD7-914D-AF1630EEB4C2}">
  <ds:schemaRefs>
    <ds:schemaRef ds:uri="http://schemas.microsoft.com/sharepoint/v3/contenttype/forms"/>
  </ds:schemaRefs>
</ds:datastoreItem>
</file>

<file path=customXml/itemProps3.xml><?xml version="1.0" encoding="utf-8"?>
<ds:datastoreItem xmlns:ds="http://schemas.openxmlformats.org/officeDocument/2006/customXml" ds:itemID="{BA24F3A9-336A-449B-8A23-4118DCA15B67}">
  <ds:schemaRefs>
    <ds:schemaRef ds:uri="http://schemas.microsoft.com/office/infopath/2007/PartnerControls"/>
    <ds:schemaRef ds:uri="b1173cfb-bd62-4205-8586-bb9c1bf95570"/>
    <ds:schemaRef ds:uri="a90cb131-3ba4-47a9-9ae5-c83a9509f493"/>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www.w3.org/XML/1998/namespace"/>
  </ds:schemaRefs>
</ds:datastoreItem>
</file>

<file path=customXml/itemProps4.xml><?xml version="1.0" encoding="utf-8"?>
<ds:datastoreItem xmlns:ds="http://schemas.openxmlformats.org/officeDocument/2006/customXml" ds:itemID="{10802C81-9849-4FD6-B4A4-D876B71D985B}"/>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Effective: July 17, 2017</vt:lpstr>
    </vt:vector>
  </TitlesOfParts>
  <Company>CorpSH</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Lora Ellis-Mazzaro</cp:lastModifiedBy>
  <cp:revision>4</cp:revision>
  <cp:lastPrinted>2020-12-28T17:59:00Z</cp:lastPrinted>
  <dcterms:created xsi:type="dcterms:W3CDTF">2023-01-13T20:12:00Z</dcterms:created>
  <dcterms:modified xsi:type="dcterms:W3CDTF">2023-01-13T20:12:00Z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0x010100A84E3D78D30F3843953692659705523B</vt:lpwstr>
  </property>
  <property fmtid="{D5CDD505-2E9C-101B-9397-08002B2CF9AE}" pid="3" name="TaxKeyword">
    <vt:lpwstr/>
  </property>
  <property fmtid="{D5CDD505-2E9C-101B-9397-08002B2CF9AE}" pid="4" name="Order">
    <vt:r8>5969800</vt:r8>
  </property>
</Properties>
</file>